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87535" w14:textId="77777777" w:rsidR="0083142D" w:rsidRDefault="0083142D" w:rsidP="009C36E8">
      <w:pPr>
        <w:spacing w:line="240" w:lineRule="auto"/>
        <w:jc w:val="center"/>
        <w:rPr>
          <w:rFonts w:ascii="Arial" w:hAnsi="Arial" w:cs="Arial"/>
          <w:b/>
          <w:sz w:val="20"/>
          <w:szCs w:val="20"/>
        </w:rPr>
      </w:pPr>
    </w:p>
    <w:p w14:paraId="07C2CE23" w14:textId="77777777" w:rsidR="0083142D" w:rsidRDefault="0083142D" w:rsidP="009C36E8">
      <w:pPr>
        <w:spacing w:line="240" w:lineRule="auto"/>
        <w:jc w:val="center"/>
        <w:rPr>
          <w:rFonts w:ascii="Arial" w:hAnsi="Arial" w:cs="Arial"/>
          <w:b/>
          <w:sz w:val="20"/>
          <w:szCs w:val="20"/>
        </w:rPr>
      </w:pPr>
    </w:p>
    <w:p w14:paraId="7463AC72" w14:textId="7224C5BD" w:rsidR="004C1F2A" w:rsidRPr="009B7093" w:rsidRDefault="004C1F2A" w:rsidP="009C36E8">
      <w:pPr>
        <w:spacing w:line="240" w:lineRule="auto"/>
        <w:jc w:val="center"/>
        <w:rPr>
          <w:rFonts w:ascii="Arial" w:hAnsi="Arial" w:cs="Arial"/>
          <w:b/>
          <w:sz w:val="20"/>
          <w:szCs w:val="20"/>
        </w:rPr>
      </w:pPr>
      <w:r w:rsidRPr="009B7093">
        <w:rPr>
          <w:rFonts w:ascii="Arial" w:hAnsi="Arial" w:cs="Arial"/>
          <w:b/>
          <w:sz w:val="20"/>
          <w:szCs w:val="20"/>
        </w:rPr>
        <w:t>NUS CHEMICAL TECHNOLOGY SUMMER SCHOOL</w:t>
      </w:r>
    </w:p>
    <w:p w14:paraId="2EDB9A62" w14:textId="77777777" w:rsidR="004C1F2A" w:rsidRPr="009B7093" w:rsidRDefault="004C1F2A" w:rsidP="009C36E8">
      <w:pPr>
        <w:spacing w:line="240" w:lineRule="auto"/>
        <w:jc w:val="center"/>
        <w:rPr>
          <w:rFonts w:ascii="Arial" w:hAnsi="Arial" w:cs="Arial"/>
          <w:b/>
          <w:sz w:val="20"/>
          <w:szCs w:val="20"/>
        </w:rPr>
      </w:pPr>
      <w:r w:rsidRPr="009B7093">
        <w:rPr>
          <w:rFonts w:ascii="Arial" w:hAnsi="Arial" w:cs="Arial"/>
          <w:b/>
          <w:sz w:val="20"/>
          <w:szCs w:val="20"/>
        </w:rPr>
        <w:t>20 – 31 July 2020</w:t>
      </w:r>
    </w:p>
    <w:p w14:paraId="39BE7CF1" w14:textId="77777777" w:rsidR="004C1F2A" w:rsidRPr="009B7093" w:rsidRDefault="004C1F2A" w:rsidP="009C36E8">
      <w:pPr>
        <w:spacing w:line="240" w:lineRule="auto"/>
        <w:rPr>
          <w:rFonts w:ascii="Arial" w:hAnsi="Arial" w:cs="Arial"/>
          <w:b/>
          <w:sz w:val="20"/>
          <w:szCs w:val="20"/>
        </w:rPr>
      </w:pPr>
    </w:p>
    <w:p w14:paraId="54A2A2ED" w14:textId="256161F9" w:rsidR="00D12022" w:rsidRPr="009B7093" w:rsidRDefault="00D12022" w:rsidP="009C36E8">
      <w:pPr>
        <w:pStyle w:val="ab"/>
        <w:shd w:val="clear" w:color="auto" w:fill="FFFFFF"/>
        <w:spacing w:before="0" w:beforeAutospacing="0" w:after="0" w:afterAutospacing="0"/>
        <w:jc w:val="both"/>
        <w:rPr>
          <w:rFonts w:ascii="Arial" w:hAnsi="Arial" w:cs="Arial"/>
          <w:color w:val="000000" w:themeColor="text1"/>
          <w:sz w:val="20"/>
          <w:szCs w:val="20"/>
        </w:rPr>
      </w:pPr>
      <w:r w:rsidRPr="009B7093">
        <w:rPr>
          <w:rFonts w:ascii="Arial" w:hAnsi="Arial" w:cs="Arial"/>
          <w:color w:val="000000" w:themeColor="text1"/>
          <w:sz w:val="20"/>
          <w:szCs w:val="20"/>
        </w:rPr>
        <w:t xml:space="preserve">The Chemical Technology Summer School is offered by </w:t>
      </w:r>
      <w:r w:rsidR="00154C90">
        <w:rPr>
          <w:rFonts w:ascii="Arial" w:hAnsi="Arial" w:cs="Arial"/>
          <w:color w:val="000000" w:themeColor="text1"/>
          <w:sz w:val="20"/>
          <w:szCs w:val="20"/>
        </w:rPr>
        <w:t xml:space="preserve">the </w:t>
      </w:r>
      <w:r w:rsidR="00741E6B" w:rsidRPr="009B7093">
        <w:rPr>
          <w:rFonts w:ascii="Arial" w:hAnsi="Arial" w:cs="Arial"/>
          <w:color w:val="000000" w:themeColor="text1"/>
          <w:sz w:val="20"/>
          <w:szCs w:val="20"/>
        </w:rPr>
        <w:t xml:space="preserve">National University of Singapore (NUS), </w:t>
      </w:r>
      <w:r w:rsidRPr="009B7093">
        <w:rPr>
          <w:rFonts w:ascii="Arial" w:hAnsi="Arial" w:cs="Arial"/>
          <w:color w:val="000000" w:themeColor="text1"/>
          <w:sz w:val="20"/>
          <w:szCs w:val="20"/>
        </w:rPr>
        <w:t>Department of Chemi</w:t>
      </w:r>
      <w:r w:rsidR="00741E6B" w:rsidRPr="009B7093">
        <w:rPr>
          <w:rFonts w:ascii="Arial" w:hAnsi="Arial" w:cs="Arial"/>
          <w:color w:val="000000" w:themeColor="text1"/>
          <w:sz w:val="20"/>
          <w:szCs w:val="20"/>
        </w:rPr>
        <w:t>cal &amp; Biomolecular Engineering.</w:t>
      </w:r>
      <w:r w:rsidRPr="009B7093">
        <w:rPr>
          <w:rFonts w:ascii="Arial" w:hAnsi="Arial" w:cs="Arial"/>
          <w:color w:val="000000" w:themeColor="text1"/>
          <w:sz w:val="20"/>
          <w:szCs w:val="20"/>
        </w:rPr>
        <w:t xml:space="preserve"> This is a two-week online learning </w:t>
      </w:r>
      <w:proofErr w:type="spellStart"/>
      <w:r w:rsidRPr="009B7093">
        <w:rPr>
          <w:rFonts w:ascii="Arial" w:hAnsi="Arial" w:cs="Arial"/>
          <w:color w:val="000000" w:themeColor="text1"/>
          <w:sz w:val="20"/>
          <w:szCs w:val="20"/>
        </w:rPr>
        <w:t>programme</w:t>
      </w:r>
      <w:proofErr w:type="spellEnd"/>
      <w:r w:rsidRPr="009B7093">
        <w:rPr>
          <w:rFonts w:ascii="Arial" w:hAnsi="Arial" w:cs="Arial"/>
          <w:color w:val="000000" w:themeColor="text1"/>
          <w:sz w:val="20"/>
          <w:szCs w:val="20"/>
        </w:rPr>
        <w:t xml:space="preserve"> on modern chemical technologies</w:t>
      </w:r>
      <w:r w:rsidR="00154C90">
        <w:rPr>
          <w:rFonts w:ascii="Arial" w:hAnsi="Arial" w:cs="Arial"/>
          <w:color w:val="000000" w:themeColor="text1"/>
          <w:sz w:val="20"/>
          <w:szCs w:val="20"/>
        </w:rPr>
        <w:t>,</w:t>
      </w:r>
      <w:r w:rsidRPr="009B7093">
        <w:rPr>
          <w:rFonts w:ascii="Arial" w:hAnsi="Arial" w:cs="Arial"/>
          <w:color w:val="000000" w:themeColor="text1"/>
          <w:sz w:val="20"/>
          <w:szCs w:val="20"/>
        </w:rPr>
        <w:t xml:space="preserve"> </w:t>
      </w:r>
      <w:r w:rsidR="00154C90">
        <w:rPr>
          <w:rFonts w:ascii="Arial" w:hAnsi="Arial" w:cs="Arial"/>
          <w:color w:val="000000" w:themeColor="text1"/>
          <w:sz w:val="20"/>
          <w:szCs w:val="20"/>
        </w:rPr>
        <w:t>including</w:t>
      </w:r>
      <w:r w:rsidR="00154C90" w:rsidRPr="009B7093">
        <w:rPr>
          <w:rFonts w:ascii="Arial" w:hAnsi="Arial" w:cs="Arial"/>
          <w:color w:val="000000" w:themeColor="text1"/>
          <w:sz w:val="20"/>
          <w:szCs w:val="20"/>
        </w:rPr>
        <w:t xml:space="preserve"> </w:t>
      </w:r>
      <w:r w:rsidRPr="009B7093">
        <w:rPr>
          <w:rFonts w:ascii="Arial" w:hAnsi="Arial" w:cs="Arial"/>
          <w:color w:val="000000" w:themeColor="text1"/>
          <w:sz w:val="20"/>
          <w:szCs w:val="20"/>
        </w:rPr>
        <w:t>instrumental methods, nanotechnology and modern organic chemistry. Students will atte</w:t>
      </w:r>
      <w:bookmarkStart w:id="0" w:name="_GoBack"/>
      <w:bookmarkEnd w:id="0"/>
      <w:r w:rsidRPr="009B7093">
        <w:rPr>
          <w:rFonts w:ascii="Arial" w:hAnsi="Arial" w:cs="Arial"/>
          <w:color w:val="000000" w:themeColor="text1"/>
          <w:sz w:val="20"/>
          <w:szCs w:val="20"/>
        </w:rPr>
        <w:t xml:space="preserve">nd online lectures conducted in English by </w:t>
      </w:r>
      <w:r w:rsidR="00154C90">
        <w:rPr>
          <w:rFonts w:ascii="Arial" w:hAnsi="Arial" w:cs="Arial"/>
          <w:color w:val="000000" w:themeColor="text1"/>
          <w:sz w:val="20"/>
          <w:szCs w:val="20"/>
        </w:rPr>
        <w:t xml:space="preserve">specially identified </w:t>
      </w:r>
      <w:r w:rsidRPr="009B7093">
        <w:rPr>
          <w:rFonts w:ascii="Arial" w:hAnsi="Arial" w:cs="Arial"/>
          <w:color w:val="000000" w:themeColor="text1"/>
          <w:sz w:val="20"/>
          <w:szCs w:val="20"/>
        </w:rPr>
        <w:t xml:space="preserve">professors from one of the top Universities in the world. Our experiential teaching practice is internationally-renowned. </w:t>
      </w:r>
      <w:r w:rsidR="00154C90">
        <w:rPr>
          <w:rFonts w:ascii="Arial" w:hAnsi="Arial" w:cs="Arial"/>
          <w:color w:val="000000" w:themeColor="text1"/>
          <w:sz w:val="20"/>
          <w:szCs w:val="20"/>
        </w:rPr>
        <w:t xml:space="preserve">This </w:t>
      </w:r>
      <w:proofErr w:type="spellStart"/>
      <w:r w:rsidR="00154C90">
        <w:rPr>
          <w:rFonts w:ascii="Arial" w:hAnsi="Arial" w:cs="Arial"/>
          <w:color w:val="000000" w:themeColor="text1"/>
          <w:sz w:val="20"/>
          <w:szCs w:val="20"/>
        </w:rPr>
        <w:t>programme</w:t>
      </w:r>
      <w:proofErr w:type="spellEnd"/>
      <w:r w:rsidRPr="009B7093">
        <w:rPr>
          <w:rFonts w:ascii="Arial" w:hAnsi="Arial" w:cs="Arial"/>
          <w:color w:val="000000" w:themeColor="text1"/>
          <w:sz w:val="20"/>
          <w:szCs w:val="20"/>
        </w:rPr>
        <w:t xml:space="preserve"> comprises lectures, practical anecdotes</w:t>
      </w:r>
      <w:r w:rsidR="00154C90">
        <w:rPr>
          <w:rFonts w:ascii="Arial" w:hAnsi="Arial" w:cs="Arial"/>
          <w:color w:val="000000" w:themeColor="text1"/>
          <w:sz w:val="20"/>
          <w:szCs w:val="20"/>
        </w:rPr>
        <w:t xml:space="preserve"> and case studies</w:t>
      </w:r>
      <w:r w:rsidRPr="009B7093">
        <w:rPr>
          <w:rFonts w:ascii="Arial" w:hAnsi="Arial" w:cs="Arial"/>
          <w:color w:val="000000" w:themeColor="text1"/>
          <w:sz w:val="20"/>
          <w:szCs w:val="20"/>
        </w:rPr>
        <w:t>, group discussions and presentations.</w:t>
      </w:r>
      <w:r w:rsidR="00741E6B" w:rsidRPr="009B7093">
        <w:rPr>
          <w:rFonts w:ascii="Arial" w:hAnsi="Arial" w:cs="Arial"/>
          <w:color w:val="000000" w:themeColor="text1"/>
          <w:sz w:val="20"/>
          <w:szCs w:val="20"/>
        </w:rPr>
        <w:t xml:space="preserve"> </w:t>
      </w:r>
      <w:r w:rsidRPr="009B7093">
        <w:rPr>
          <w:rFonts w:ascii="Arial" w:hAnsi="Arial" w:cs="Arial"/>
          <w:color w:val="000000" w:themeColor="text1"/>
          <w:sz w:val="20"/>
          <w:szCs w:val="20"/>
        </w:rPr>
        <w:t xml:space="preserve">Through </w:t>
      </w:r>
      <w:r w:rsidR="00741E6B" w:rsidRPr="009B7093">
        <w:rPr>
          <w:rFonts w:ascii="Arial" w:hAnsi="Arial" w:cs="Arial"/>
          <w:color w:val="000000" w:themeColor="text1"/>
          <w:sz w:val="20"/>
          <w:szCs w:val="20"/>
        </w:rPr>
        <w:t>the two-weeks of e-learning on customized topics</w:t>
      </w:r>
      <w:r w:rsidRPr="009B7093">
        <w:rPr>
          <w:rFonts w:ascii="Arial" w:hAnsi="Arial" w:cs="Arial"/>
          <w:color w:val="000000" w:themeColor="text1"/>
          <w:sz w:val="20"/>
          <w:szCs w:val="20"/>
        </w:rPr>
        <w:t>, students</w:t>
      </w:r>
      <w:r w:rsidR="00741E6B" w:rsidRPr="009B7093">
        <w:rPr>
          <w:rFonts w:ascii="Arial" w:hAnsi="Arial" w:cs="Arial"/>
          <w:color w:val="000000" w:themeColor="text1"/>
          <w:sz w:val="20"/>
          <w:szCs w:val="20"/>
        </w:rPr>
        <w:t xml:space="preserve"> </w:t>
      </w:r>
      <w:r w:rsidR="00154C90">
        <w:rPr>
          <w:rFonts w:ascii="Arial" w:hAnsi="Arial" w:cs="Arial"/>
          <w:color w:val="000000" w:themeColor="text1"/>
          <w:sz w:val="20"/>
          <w:szCs w:val="20"/>
        </w:rPr>
        <w:t xml:space="preserve">will </w:t>
      </w:r>
      <w:r w:rsidRPr="009B7093">
        <w:rPr>
          <w:rFonts w:ascii="Arial" w:hAnsi="Arial" w:cs="Arial"/>
          <w:color w:val="000000" w:themeColor="text1"/>
          <w:sz w:val="20"/>
          <w:szCs w:val="20"/>
        </w:rPr>
        <w:t>gain an international academic exp</w:t>
      </w:r>
      <w:r w:rsidR="00741E6B" w:rsidRPr="009B7093">
        <w:rPr>
          <w:rFonts w:ascii="Arial" w:hAnsi="Arial" w:cs="Arial"/>
          <w:color w:val="000000" w:themeColor="text1"/>
          <w:sz w:val="20"/>
          <w:szCs w:val="20"/>
        </w:rPr>
        <w:t>erience in a top university.</w:t>
      </w:r>
    </w:p>
    <w:p w14:paraId="47BD4460" w14:textId="6D404865" w:rsidR="00741E6B" w:rsidRPr="009B7093" w:rsidRDefault="00741E6B" w:rsidP="009C36E8">
      <w:pPr>
        <w:pStyle w:val="ab"/>
        <w:shd w:val="clear" w:color="auto" w:fill="FFFFFF"/>
        <w:spacing w:before="0" w:beforeAutospacing="0" w:after="0" w:afterAutospacing="0"/>
        <w:jc w:val="both"/>
        <w:rPr>
          <w:rFonts w:ascii="Arial" w:hAnsi="Arial" w:cs="Arial"/>
          <w:color w:val="000000" w:themeColor="text1"/>
          <w:sz w:val="20"/>
          <w:szCs w:val="20"/>
        </w:rPr>
      </w:pPr>
    </w:p>
    <w:p w14:paraId="220A4936" w14:textId="051EFB1F" w:rsidR="00741E6B" w:rsidRPr="009B7093" w:rsidRDefault="00741E6B" w:rsidP="009C36E8">
      <w:pPr>
        <w:spacing w:line="240" w:lineRule="auto"/>
        <w:jc w:val="both"/>
        <w:rPr>
          <w:rFonts w:ascii="Arial" w:hAnsi="Arial" w:cs="Arial"/>
          <w:sz w:val="20"/>
          <w:szCs w:val="20"/>
        </w:rPr>
      </w:pPr>
      <w:r w:rsidRPr="009B7093">
        <w:rPr>
          <w:rFonts w:ascii="Arial" w:hAnsi="Arial" w:cs="Arial"/>
          <w:color w:val="000000" w:themeColor="text1"/>
          <w:sz w:val="20"/>
          <w:szCs w:val="20"/>
        </w:rPr>
        <w:t>NUS Department of Chemical &amp; Biomolecular Engineering</w:t>
      </w:r>
      <w:r w:rsidRPr="009B7093">
        <w:rPr>
          <w:rFonts w:ascii="Arial" w:hAnsi="Arial" w:cs="Arial"/>
          <w:sz w:val="20"/>
          <w:szCs w:val="20"/>
        </w:rPr>
        <w:t xml:space="preserve"> is one of </w:t>
      </w:r>
      <w:r w:rsidR="00154C90">
        <w:rPr>
          <w:rFonts w:ascii="Arial" w:hAnsi="Arial" w:cs="Arial"/>
          <w:sz w:val="20"/>
          <w:szCs w:val="20"/>
        </w:rPr>
        <w:t xml:space="preserve">the </w:t>
      </w:r>
      <w:r w:rsidRPr="009B7093">
        <w:rPr>
          <w:rFonts w:ascii="Arial" w:hAnsi="Arial" w:cs="Arial"/>
          <w:sz w:val="20"/>
          <w:szCs w:val="20"/>
        </w:rPr>
        <w:t xml:space="preserve">major players in advancing the chemical engineering discipline to solve pressing problems facing mankind today, with a truly Singaporean spirit of growth, innovation and enterprise. Attracting </w:t>
      </w:r>
      <w:r w:rsidR="00154C90">
        <w:rPr>
          <w:rFonts w:ascii="Arial" w:hAnsi="Arial" w:cs="Arial"/>
          <w:sz w:val="20"/>
          <w:szCs w:val="20"/>
        </w:rPr>
        <w:t xml:space="preserve">the </w:t>
      </w:r>
      <w:r w:rsidRPr="009B7093">
        <w:rPr>
          <w:rFonts w:ascii="Arial" w:hAnsi="Arial" w:cs="Arial"/>
          <w:sz w:val="20"/>
          <w:szCs w:val="20"/>
        </w:rPr>
        <w:t xml:space="preserve">best students from Singapore and the region, with faculty members coming from </w:t>
      </w:r>
      <w:r w:rsidR="00154C90">
        <w:rPr>
          <w:rFonts w:ascii="Arial" w:hAnsi="Arial" w:cs="Arial"/>
          <w:sz w:val="20"/>
          <w:szCs w:val="20"/>
        </w:rPr>
        <w:t>the most renowned Universities around the world</w:t>
      </w:r>
      <w:r w:rsidRPr="009B7093">
        <w:rPr>
          <w:rFonts w:ascii="Arial" w:hAnsi="Arial" w:cs="Arial"/>
          <w:sz w:val="20"/>
          <w:szCs w:val="20"/>
        </w:rPr>
        <w:t xml:space="preserve">, we provide a combination of world-class cutting edge research, educational practice, and opportunities for </w:t>
      </w:r>
      <w:r w:rsidR="00154C90">
        <w:rPr>
          <w:rFonts w:ascii="Arial" w:hAnsi="Arial" w:cs="Arial"/>
          <w:sz w:val="20"/>
          <w:szCs w:val="20"/>
        </w:rPr>
        <w:t xml:space="preserve">undergraduates, graduates and </w:t>
      </w:r>
      <w:r w:rsidRPr="009B7093">
        <w:rPr>
          <w:rFonts w:ascii="Arial" w:hAnsi="Arial" w:cs="Arial"/>
          <w:sz w:val="20"/>
          <w:szCs w:val="20"/>
        </w:rPr>
        <w:t xml:space="preserve">working adults to up-scale their skills and knowledge; to help companies and industries enhance the value of their workforce to stay relevant and competitive; and to support the country’s manpower needs. The prestige and hallmark of the NUS </w:t>
      </w:r>
      <w:r w:rsidR="00154C90">
        <w:rPr>
          <w:rFonts w:ascii="Arial" w:hAnsi="Arial" w:cs="Arial"/>
          <w:sz w:val="20"/>
          <w:szCs w:val="20"/>
        </w:rPr>
        <w:t xml:space="preserve">brand </w:t>
      </w:r>
      <w:r w:rsidRPr="009B7093">
        <w:rPr>
          <w:rFonts w:ascii="Arial" w:hAnsi="Arial" w:cs="Arial"/>
          <w:sz w:val="20"/>
          <w:szCs w:val="20"/>
        </w:rPr>
        <w:t xml:space="preserve">as Asia's leading </w:t>
      </w:r>
      <w:r w:rsidRPr="009B7093">
        <w:rPr>
          <w:rFonts w:ascii="Arial" w:hAnsi="Arial" w:cs="Arial"/>
          <w:color w:val="000000" w:themeColor="text1"/>
          <w:sz w:val="20"/>
          <w:szCs w:val="20"/>
        </w:rPr>
        <w:t>university is globally recognized. NUS is ra</w:t>
      </w:r>
      <w:r w:rsidRPr="009B7093">
        <w:rPr>
          <w:rFonts w:ascii="Arial" w:hAnsi="Arial" w:cs="Arial"/>
          <w:bCs/>
          <w:color w:val="000000" w:themeColor="text1"/>
          <w:sz w:val="20"/>
          <w:szCs w:val="20"/>
          <w:shd w:val="clear" w:color="auto" w:fill="FFFFFF"/>
        </w:rPr>
        <w:t>nked</w:t>
      </w:r>
      <w:r w:rsidRPr="009B7093">
        <w:rPr>
          <w:rFonts w:ascii="Arial" w:hAnsi="Arial" w:cs="Arial"/>
          <w:color w:val="000000" w:themeColor="text1"/>
          <w:sz w:val="20"/>
          <w:szCs w:val="20"/>
          <w:shd w:val="clear" w:color="auto" w:fill="FFFFFF"/>
        </w:rPr>
        <w:t> 1</w:t>
      </w:r>
      <w:r w:rsidRPr="009B7093">
        <w:rPr>
          <w:rFonts w:ascii="Arial" w:hAnsi="Arial" w:cs="Arial"/>
          <w:color w:val="000000" w:themeColor="text1"/>
          <w:sz w:val="20"/>
          <w:szCs w:val="20"/>
          <w:shd w:val="clear" w:color="auto" w:fill="FFFFFF"/>
          <w:vertAlign w:val="superscript"/>
        </w:rPr>
        <w:t>st</w:t>
      </w:r>
      <w:r w:rsidRPr="009B7093">
        <w:rPr>
          <w:rFonts w:ascii="Arial" w:hAnsi="Arial" w:cs="Arial"/>
          <w:color w:val="000000" w:themeColor="text1"/>
          <w:sz w:val="20"/>
          <w:szCs w:val="20"/>
          <w:shd w:val="clear" w:color="auto" w:fill="FFFFFF"/>
        </w:rPr>
        <w:t xml:space="preserve"> in Singapore &amp; Asia Pacific, and 11</w:t>
      </w:r>
      <w:r w:rsidRPr="009B7093">
        <w:rPr>
          <w:rFonts w:ascii="Arial" w:hAnsi="Arial" w:cs="Arial"/>
          <w:color w:val="000000" w:themeColor="text1"/>
          <w:sz w:val="20"/>
          <w:szCs w:val="20"/>
          <w:shd w:val="clear" w:color="auto" w:fill="FFFFFF"/>
          <w:vertAlign w:val="superscript"/>
        </w:rPr>
        <w:t>th</w:t>
      </w:r>
      <w:r w:rsidRPr="009B7093">
        <w:rPr>
          <w:rFonts w:ascii="Arial" w:hAnsi="Arial" w:cs="Arial"/>
          <w:color w:val="000000" w:themeColor="text1"/>
          <w:sz w:val="20"/>
          <w:szCs w:val="20"/>
          <w:shd w:val="clear" w:color="auto" w:fill="FFFFFF"/>
        </w:rPr>
        <w:t xml:space="preserve"> in the world according to the 2020 QS World University </w:t>
      </w:r>
      <w:r w:rsidRPr="009B7093">
        <w:rPr>
          <w:rFonts w:ascii="Arial" w:hAnsi="Arial" w:cs="Arial"/>
          <w:bCs/>
          <w:color w:val="000000" w:themeColor="text1"/>
          <w:sz w:val="20"/>
          <w:szCs w:val="20"/>
          <w:shd w:val="clear" w:color="auto" w:fill="FFFFFF"/>
        </w:rPr>
        <w:t>Rankings</w:t>
      </w:r>
      <w:r w:rsidR="001A4C7F">
        <w:rPr>
          <w:rFonts w:ascii="Arial" w:hAnsi="Arial" w:cs="Arial"/>
          <w:bCs/>
          <w:color w:val="000000" w:themeColor="text1"/>
          <w:sz w:val="20"/>
          <w:szCs w:val="20"/>
          <w:shd w:val="clear" w:color="auto" w:fill="FFFFFF"/>
        </w:rPr>
        <w:t xml:space="preserve">; </w:t>
      </w:r>
      <w:r w:rsidRPr="009B7093">
        <w:rPr>
          <w:rFonts w:ascii="Arial" w:hAnsi="Arial" w:cs="Arial"/>
          <w:bCs/>
          <w:color w:val="000000" w:themeColor="text1"/>
          <w:sz w:val="20"/>
          <w:szCs w:val="20"/>
          <w:shd w:val="clear" w:color="auto" w:fill="FFFFFF"/>
        </w:rPr>
        <w:t>NUS</w:t>
      </w:r>
      <w:r w:rsidRPr="009B7093">
        <w:rPr>
          <w:rFonts w:ascii="Arial" w:hAnsi="Arial" w:cs="Arial"/>
          <w:color w:val="000000" w:themeColor="text1"/>
          <w:sz w:val="20"/>
          <w:szCs w:val="20"/>
          <w:shd w:val="clear" w:color="auto" w:fill="FFFFFF"/>
        </w:rPr>
        <w:t xml:space="preserve"> </w:t>
      </w:r>
      <w:r w:rsidRPr="009B7093">
        <w:rPr>
          <w:rFonts w:ascii="Arial" w:hAnsi="Arial" w:cs="Arial"/>
          <w:color w:val="000000" w:themeColor="text1"/>
          <w:sz w:val="20"/>
          <w:szCs w:val="20"/>
        </w:rPr>
        <w:t>Chemical Engineering is ranked 8</w:t>
      </w:r>
      <w:r w:rsidRPr="009B7093">
        <w:rPr>
          <w:rFonts w:ascii="Arial" w:hAnsi="Arial" w:cs="Arial"/>
          <w:color w:val="000000" w:themeColor="text1"/>
          <w:sz w:val="20"/>
          <w:szCs w:val="20"/>
          <w:vertAlign w:val="superscript"/>
        </w:rPr>
        <w:t>th</w:t>
      </w:r>
      <w:r w:rsidRPr="009B7093">
        <w:rPr>
          <w:rFonts w:ascii="Arial" w:hAnsi="Arial" w:cs="Arial"/>
          <w:color w:val="000000" w:themeColor="text1"/>
          <w:sz w:val="20"/>
          <w:szCs w:val="20"/>
        </w:rPr>
        <w:t xml:space="preserve"> in </w:t>
      </w:r>
      <w:r w:rsidRPr="009B7093">
        <w:rPr>
          <w:rFonts w:ascii="Arial" w:hAnsi="Arial" w:cs="Arial"/>
          <w:color w:val="000000" w:themeColor="text1"/>
          <w:sz w:val="20"/>
          <w:szCs w:val="20"/>
          <w:shd w:val="clear" w:color="auto" w:fill="FFFFFF"/>
        </w:rPr>
        <w:t>the 2020 QS World University </w:t>
      </w:r>
      <w:r w:rsidRPr="009B7093">
        <w:rPr>
          <w:rFonts w:ascii="Arial" w:hAnsi="Arial" w:cs="Arial"/>
          <w:bCs/>
          <w:color w:val="000000" w:themeColor="text1"/>
          <w:sz w:val="20"/>
          <w:szCs w:val="20"/>
          <w:shd w:val="clear" w:color="auto" w:fill="FFFFFF"/>
        </w:rPr>
        <w:t>Rankings by Subject in Chemical Engineering.</w:t>
      </w:r>
      <w:r w:rsidRPr="009B7093">
        <w:rPr>
          <w:rFonts w:ascii="Arial" w:hAnsi="Arial" w:cs="Arial"/>
          <w:color w:val="000000" w:themeColor="text1"/>
          <w:sz w:val="20"/>
          <w:szCs w:val="20"/>
        </w:rPr>
        <w:t xml:space="preserve">  Together with our passionate academia and cutting-edge technologies, we </w:t>
      </w:r>
      <w:r w:rsidRPr="009B7093">
        <w:rPr>
          <w:rFonts w:ascii="Arial" w:hAnsi="Arial" w:cs="Arial"/>
          <w:sz w:val="20"/>
          <w:szCs w:val="20"/>
        </w:rPr>
        <w:t>are committed to providing you with an enriching and stimulating online learning experience this summer!</w:t>
      </w:r>
    </w:p>
    <w:p w14:paraId="5626347E" w14:textId="77777777" w:rsidR="00741E6B" w:rsidRPr="009B7093" w:rsidRDefault="00741E6B" w:rsidP="009C36E8">
      <w:pPr>
        <w:pStyle w:val="ab"/>
        <w:shd w:val="clear" w:color="auto" w:fill="FFFFFF"/>
        <w:spacing w:before="0" w:beforeAutospacing="0" w:after="0" w:afterAutospacing="0"/>
        <w:jc w:val="both"/>
        <w:rPr>
          <w:rFonts w:ascii="Arial" w:hAnsi="Arial" w:cs="Arial"/>
          <w:color w:val="000000" w:themeColor="text1"/>
          <w:sz w:val="20"/>
          <w:szCs w:val="20"/>
        </w:rPr>
      </w:pPr>
    </w:p>
    <w:p w14:paraId="0FC1627F" w14:textId="77777777" w:rsidR="00D12022" w:rsidRPr="009B7093" w:rsidRDefault="00D12022" w:rsidP="009C36E8">
      <w:pPr>
        <w:pStyle w:val="ab"/>
        <w:shd w:val="clear" w:color="auto" w:fill="FFFFFF"/>
        <w:spacing w:before="0" w:beforeAutospacing="0" w:after="0" w:afterAutospacing="0"/>
        <w:jc w:val="both"/>
        <w:rPr>
          <w:rFonts w:ascii="Arial" w:hAnsi="Arial" w:cs="Arial"/>
          <w:color w:val="000000" w:themeColor="text1"/>
          <w:sz w:val="20"/>
          <w:szCs w:val="20"/>
        </w:rPr>
      </w:pPr>
    </w:p>
    <w:p w14:paraId="39552B69" w14:textId="77777777" w:rsidR="004C1F2A" w:rsidRPr="009B7093" w:rsidRDefault="004C1F2A" w:rsidP="009C36E8">
      <w:pPr>
        <w:spacing w:line="240" w:lineRule="auto"/>
        <w:rPr>
          <w:rFonts w:ascii="Arial" w:hAnsi="Arial" w:cs="Arial"/>
          <w:b/>
          <w:sz w:val="20"/>
          <w:szCs w:val="20"/>
        </w:rPr>
      </w:pPr>
      <w:r w:rsidRPr="009B7093">
        <w:rPr>
          <w:rFonts w:ascii="Arial" w:hAnsi="Arial" w:cs="Arial"/>
          <w:b/>
          <w:sz w:val="20"/>
          <w:szCs w:val="20"/>
        </w:rPr>
        <w:t xml:space="preserve">DURATION: </w:t>
      </w:r>
      <w:r w:rsidRPr="009B7093">
        <w:rPr>
          <w:rFonts w:ascii="Arial" w:hAnsi="Arial" w:cs="Arial"/>
          <w:sz w:val="20"/>
          <w:szCs w:val="20"/>
        </w:rPr>
        <w:t>2 weeks, Monday – Friday</w:t>
      </w:r>
    </w:p>
    <w:p w14:paraId="136F30DE" w14:textId="77777777" w:rsidR="004C1F2A" w:rsidRPr="009B7093" w:rsidRDefault="004C1F2A" w:rsidP="009C36E8">
      <w:pPr>
        <w:spacing w:line="240" w:lineRule="auto"/>
        <w:rPr>
          <w:rFonts w:ascii="Arial" w:hAnsi="Arial" w:cs="Arial"/>
          <w:b/>
          <w:sz w:val="20"/>
          <w:szCs w:val="20"/>
        </w:rPr>
      </w:pPr>
    </w:p>
    <w:p w14:paraId="2BB26055" w14:textId="77777777" w:rsidR="004C1F2A" w:rsidRPr="009B7093" w:rsidRDefault="004C1F2A" w:rsidP="009C36E8">
      <w:pPr>
        <w:spacing w:line="240" w:lineRule="auto"/>
        <w:rPr>
          <w:rFonts w:ascii="Arial" w:hAnsi="Arial" w:cs="Arial"/>
          <w:b/>
          <w:sz w:val="20"/>
          <w:szCs w:val="20"/>
        </w:rPr>
      </w:pPr>
    </w:p>
    <w:p w14:paraId="752672BE" w14:textId="77777777" w:rsidR="004C1F2A" w:rsidRPr="009B7093" w:rsidRDefault="004C1F2A" w:rsidP="009C36E8">
      <w:pPr>
        <w:spacing w:line="240" w:lineRule="auto"/>
        <w:rPr>
          <w:rFonts w:ascii="Arial" w:hAnsi="Arial" w:cs="Arial"/>
          <w:b/>
          <w:sz w:val="20"/>
          <w:szCs w:val="20"/>
        </w:rPr>
      </w:pPr>
      <w:r w:rsidRPr="009B7093">
        <w:rPr>
          <w:rFonts w:ascii="Arial" w:hAnsi="Arial" w:cs="Arial"/>
          <w:b/>
          <w:sz w:val="20"/>
          <w:szCs w:val="20"/>
        </w:rPr>
        <w:t>CONTENT:</w:t>
      </w:r>
    </w:p>
    <w:tbl>
      <w:tblPr>
        <w:tblStyle w:val="aa"/>
        <w:tblW w:w="9254" w:type="dxa"/>
        <w:tblInd w:w="-5" w:type="dxa"/>
        <w:tblLayout w:type="fixed"/>
        <w:tblLook w:val="04A0" w:firstRow="1" w:lastRow="0" w:firstColumn="1" w:lastColumn="0" w:noHBand="0" w:noVBand="1"/>
      </w:tblPr>
      <w:tblGrid>
        <w:gridCol w:w="4395"/>
        <w:gridCol w:w="2239"/>
        <w:gridCol w:w="2620"/>
      </w:tblGrid>
      <w:tr w:rsidR="004C1F2A" w:rsidRPr="009B7093" w14:paraId="40791640" w14:textId="77777777" w:rsidTr="00B9247F">
        <w:tc>
          <w:tcPr>
            <w:tcW w:w="4395" w:type="dxa"/>
          </w:tcPr>
          <w:p w14:paraId="5F0CE95E" w14:textId="77777777" w:rsidR="004C1F2A" w:rsidRPr="009B7093" w:rsidRDefault="004C1F2A" w:rsidP="009C36E8">
            <w:pPr>
              <w:spacing w:line="240" w:lineRule="auto"/>
              <w:rPr>
                <w:rFonts w:ascii="Arial" w:hAnsi="Arial" w:cs="Arial"/>
                <w:b/>
                <w:sz w:val="20"/>
                <w:szCs w:val="20"/>
              </w:rPr>
            </w:pPr>
            <w:r w:rsidRPr="009B7093">
              <w:rPr>
                <w:rFonts w:ascii="Arial" w:hAnsi="Arial" w:cs="Arial"/>
                <w:b/>
                <w:sz w:val="20"/>
                <w:szCs w:val="20"/>
              </w:rPr>
              <w:t>Topic</w:t>
            </w:r>
          </w:p>
        </w:tc>
        <w:tc>
          <w:tcPr>
            <w:tcW w:w="2239" w:type="dxa"/>
          </w:tcPr>
          <w:p w14:paraId="0D61AF37" w14:textId="1DA4D57D" w:rsidR="004C1F2A" w:rsidRPr="009B7093" w:rsidRDefault="00703DFA" w:rsidP="009C36E8">
            <w:pPr>
              <w:spacing w:line="240" w:lineRule="auto"/>
              <w:rPr>
                <w:rFonts w:ascii="Arial" w:hAnsi="Arial" w:cs="Arial"/>
                <w:b/>
                <w:sz w:val="20"/>
                <w:szCs w:val="20"/>
              </w:rPr>
            </w:pPr>
            <w:r w:rsidRPr="009B7093">
              <w:rPr>
                <w:rFonts w:ascii="Arial" w:hAnsi="Arial" w:cs="Arial"/>
                <w:b/>
                <w:sz w:val="20"/>
                <w:szCs w:val="20"/>
              </w:rPr>
              <w:t>Trainer</w:t>
            </w:r>
          </w:p>
        </w:tc>
        <w:tc>
          <w:tcPr>
            <w:tcW w:w="2620" w:type="dxa"/>
          </w:tcPr>
          <w:p w14:paraId="778B9251" w14:textId="77777777" w:rsidR="004C1F2A" w:rsidRPr="009B7093" w:rsidRDefault="004C1F2A" w:rsidP="009C36E8">
            <w:pPr>
              <w:spacing w:line="240" w:lineRule="auto"/>
              <w:rPr>
                <w:rFonts w:ascii="Arial" w:hAnsi="Arial" w:cs="Arial"/>
                <w:b/>
                <w:sz w:val="20"/>
                <w:szCs w:val="20"/>
              </w:rPr>
            </w:pPr>
            <w:r w:rsidRPr="009B7093">
              <w:rPr>
                <w:rFonts w:ascii="Arial" w:hAnsi="Arial" w:cs="Arial"/>
                <w:b/>
                <w:sz w:val="20"/>
                <w:szCs w:val="20"/>
              </w:rPr>
              <w:t>Format</w:t>
            </w:r>
          </w:p>
        </w:tc>
      </w:tr>
      <w:tr w:rsidR="004C1F2A" w:rsidRPr="009B7093" w14:paraId="1084399B" w14:textId="77777777" w:rsidTr="00B9247F">
        <w:tc>
          <w:tcPr>
            <w:tcW w:w="4395" w:type="dxa"/>
          </w:tcPr>
          <w:p w14:paraId="00577397" w14:textId="77777777" w:rsidR="004C1F2A" w:rsidRPr="009B7093" w:rsidRDefault="004C1F2A" w:rsidP="009C36E8">
            <w:pPr>
              <w:pStyle w:val="a9"/>
              <w:numPr>
                <w:ilvl w:val="0"/>
                <w:numId w:val="1"/>
              </w:numPr>
              <w:rPr>
                <w:rFonts w:ascii="Arial" w:hAnsi="Arial" w:cs="Arial"/>
                <w:sz w:val="20"/>
                <w:szCs w:val="20"/>
              </w:rPr>
            </w:pPr>
            <w:r w:rsidRPr="009B7093">
              <w:rPr>
                <w:rFonts w:ascii="Arial" w:hAnsi="Arial" w:cs="Arial"/>
                <w:color w:val="000000"/>
                <w:sz w:val="20"/>
                <w:szCs w:val="20"/>
              </w:rPr>
              <w:t>Advances and Opportunities in Chemical Science &amp; Technology</w:t>
            </w:r>
          </w:p>
        </w:tc>
        <w:tc>
          <w:tcPr>
            <w:tcW w:w="2239" w:type="dxa"/>
          </w:tcPr>
          <w:p w14:paraId="35FA0F45" w14:textId="40866357" w:rsidR="004C1F2A" w:rsidRPr="009B7093" w:rsidRDefault="00B8195B" w:rsidP="009C36E8">
            <w:pPr>
              <w:spacing w:line="240" w:lineRule="auto"/>
              <w:rPr>
                <w:rFonts w:ascii="Arial" w:hAnsi="Arial" w:cs="Arial"/>
                <w:sz w:val="20"/>
                <w:szCs w:val="20"/>
              </w:rPr>
            </w:pPr>
            <w:hyperlink r:id="rId8" w:history="1">
              <w:r w:rsidR="004C1F2A" w:rsidRPr="009B7093">
                <w:rPr>
                  <w:rStyle w:val="a5"/>
                  <w:rFonts w:ascii="Arial" w:hAnsi="Arial" w:cs="Arial"/>
                  <w:sz w:val="20"/>
                  <w:szCs w:val="20"/>
                </w:rPr>
                <w:t>A/P Saif Khan</w:t>
              </w:r>
            </w:hyperlink>
          </w:p>
        </w:tc>
        <w:tc>
          <w:tcPr>
            <w:tcW w:w="2620" w:type="dxa"/>
          </w:tcPr>
          <w:p w14:paraId="5528925F" w14:textId="77777777" w:rsidR="004C1F2A" w:rsidRPr="009B7093" w:rsidRDefault="004C1F2A" w:rsidP="009C36E8">
            <w:pPr>
              <w:spacing w:line="240" w:lineRule="auto"/>
              <w:rPr>
                <w:rFonts w:ascii="Arial" w:hAnsi="Arial" w:cs="Arial"/>
                <w:sz w:val="20"/>
                <w:szCs w:val="20"/>
              </w:rPr>
            </w:pPr>
            <w:r w:rsidRPr="009B7093">
              <w:rPr>
                <w:rFonts w:ascii="Arial" w:hAnsi="Arial" w:cs="Arial"/>
                <w:color w:val="000000"/>
                <w:sz w:val="20"/>
                <w:szCs w:val="20"/>
              </w:rPr>
              <w:t>1 session seminar</w:t>
            </w:r>
          </w:p>
        </w:tc>
      </w:tr>
      <w:tr w:rsidR="004C1F2A" w:rsidRPr="009B7093" w14:paraId="27327187" w14:textId="77777777" w:rsidTr="00B9247F">
        <w:tc>
          <w:tcPr>
            <w:tcW w:w="4395" w:type="dxa"/>
          </w:tcPr>
          <w:p w14:paraId="3BA2A2C9" w14:textId="77777777" w:rsidR="004C1F2A" w:rsidRPr="009B7093" w:rsidRDefault="004C1F2A" w:rsidP="009C36E8">
            <w:pPr>
              <w:pStyle w:val="a9"/>
              <w:numPr>
                <w:ilvl w:val="0"/>
                <w:numId w:val="1"/>
              </w:numPr>
              <w:rPr>
                <w:rFonts w:ascii="Arial" w:hAnsi="Arial" w:cs="Arial"/>
                <w:sz w:val="20"/>
                <w:szCs w:val="20"/>
              </w:rPr>
            </w:pPr>
            <w:r w:rsidRPr="009B7093">
              <w:rPr>
                <w:rFonts w:ascii="Arial" w:hAnsi="Arial" w:cs="Arial"/>
                <w:color w:val="000000"/>
                <w:sz w:val="20"/>
                <w:szCs w:val="20"/>
              </w:rPr>
              <w:t>Chemical Process Safety</w:t>
            </w:r>
          </w:p>
        </w:tc>
        <w:tc>
          <w:tcPr>
            <w:tcW w:w="2239" w:type="dxa"/>
          </w:tcPr>
          <w:p w14:paraId="694BCAB0" w14:textId="44F74824" w:rsidR="004C1F2A" w:rsidRPr="009B7093" w:rsidRDefault="00B8195B" w:rsidP="009C36E8">
            <w:pPr>
              <w:spacing w:line="240" w:lineRule="auto"/>
              <w:rPr>
                <w:rFonts w:ascii="Arial" w:hAnsi="Arial" w:cs="Arial"/>
                <w:sz w:val="20"/>
                <w:szCs w:val="20"/>
              </w:rPr>
            </w:pPr>
            <w:hyperlink r:id="rId9" w:history="1">
              <w:r w:rsidR="004C1F2A" w:rsidRPr="009B7093">
                <w:rPr>
                  <w:rStyle w:val="a5"/>
                  <w:rFonts w:ascii="Arial" w:hAnsi="Arial" w:cs="Arial"/>
                  <w:sz w:val="20"/>
                  <w:szCs w:val="20"/>
                </w:rPr>
                <w:t>A/P Ivan Sin</w:t>
              </w:r>
            </w:hyperlink>
          </w:p>
        </w:tc>
        <w:tc>
          <w:tcPr>
            <w:tcW w:w="2620" w:type="dxa"/>
          </w:tcPr>
          <w:p w14:paraId="1BABC1B1" w14:textId="77777777" w:rsidR="004C1F2A" w:rsidRPr="009B7093" w:rsidRDefault="004C1F2A" w:rsidP="009C36E8">
            <w:pPr>
              <w:spacing w:line="240" w:lineRule="auto"/>
              <w:rPr>
                <w:rFonts w:ascii="Arial" w:hAnsi="Arial" w:cs="Arial"/>
                <w:sz w:val="20"/>
                <w:szCs w:val="20"/>
              </w:rPr>
            </w:pPr>
            <w:r w:rsidRPr="009B7093">
              <w:rPr>
                <w:rFonts w:ascii="Arial" w:hAnsi="Arial" w:cs="Arial"/>
                <w:color w:val="000000"/>
                <w:sz w:val="20"/>
                <w:szCs w:val="20"/>
              </w:rPr>
              <w:t>1 session lecture</w:t>
            </w:r>
          </w:p>
        </w:tc>
      </w:tr>
      <w:tr w:rsidR="004C1F2A" w:rsidRPr="009B7093" w14:paraId="04038EE6" w14:textId="77777777" w:rsidTr="00B9247F">
        <w:tc>
          <w:tcPr>
            <w:tcW w:w="4395" w:type="dxa"/>
          </w:tcPr>
          <w:p w14:paraId="553A13CB" w14:textId="77777777" w:rsidR="004C1F2A" w:rsidRPr="009B7093" w:rsidRDefault="004C1F2A" w:rsidP="009C36E8">
            <w:pPr>
              <w:pStyle w:val="a9"/>
              <w:numPr>
                <w:ilvl w:val="0"/>
                <w:numId w:val="1"/>
              </w:numPr>
              <w:rPr>
                <w:rFonts w:ascii="Arial" w:hAnsi="Arial" w:cs="Arial"/>
                <w:sz w:val="20"/>
                <w:szCs w:val="20"/>
              </w:rPr>
            </w:pPr>
            <w:r w:rsidRPr="009B7093">
              <w:rPr>
                <w:rFonts w:ascii="Arial" w:hAnsi="Arial" w:cs="Arial"/>
                <w:color w:val="000000"/>
                <w:sz w:val="20"/>
                <w:szCs w:val="20"/>
              </w:rPr>
              <w:t>Towards a Zero Waste Circular Economy</w:t>
            </w:r>
          </w:p>
        </w:tc>
        <w:tc>
          <w:tcPr>
            <w:tcW w:w="2239" w:type="dxa"/>
          </w:tcPr>
          <w:p w14:paraId="30164517" w14:textId="5336D683" w:rsidR="004C1F2A" w:rsidRPr="009B7093" w:rsidRDefault="00B8195B" w:rsidP="009C36E8">
            <w:pPr>
              <w:spacing w:line="240" w:lineRule="auto"/>
              <w:rPr>
                <w:rFonts w:ascii="Arial" w:hAnsi="Arial" w:cs="Arial"/>
                <w:sz w:val="20"/>
                <w:szCs w:val="20"/>
              </w:rPr>
            </w:pPr>
            <w:hyperlink r:id="rId10" w:history="1">
              <w:r w:rsidR="004C1F2A" w:rsidRPr="009B7093">
                <w:rPr>
                  <w:rStyle w:val="a5"/>
                  <w:rFonts w:ascii="Arial" w:hAnsi="Arial" w:cs="Arial"/>
                  <w:sz w:val="20"/>
                  <w:szCs w:val="20"/>
                </w:rPr>
                <w:t>A/P Yan Ning</w:t>
              </w:r>
            </w:hyperlink>
          </w:p>
        </w:tc>
        <w:tc>
          <w:tcPr>
            <w:tcW w:w="2620" w:type="dxa"/>
          </w:tcPr>
          <w:p w14:paraId="61653DDF" w14:textId="77777777" w:rsidR="004C1F2A" w:rsidRPr="009B7093" w:rsidRDefault="004C1F2A" w:rsidP="009C36E8">
            <w:pPr>
              <w:spacing w:line="240" w:lineRule="auto"/>
              <w:rPr>
                <w:rFonts w:ascii="Arial" w:hAnsi="Arial" w:cs="Arial"/>
                <w:sz w:val="20"/>
                <w:szCs w:val="20"/>
              </w:rPr>
            </w:pPr>
            <w:r w:rsidRPr="009B7093">
              <w:rPr>
                <w:rFonts w:ascii="Arial" w:hAnsi="Arial" w:cs="Arial"/>
                <w:color w:val="000000"/>
                <w:sz w:val="20"/>
                <w:szCs w:val="20"/>
              </w:rPr>
              <w:t>1 session seminar</w:t>
            </w:r>
          </w:p>
        </w:tc>
      </w:tr>
      <w:tr w:rsidR="004C1F2A" w:rsidRPr="009B7093" w14:paraId="4BA6B567" w14:textId="77777777" w:rsidTr="00B9247F">
        <w:tc>
          <w:tcPr>
            <w:tcW w:w="4395" w:type="dxa"/>
          </w:tcPr>
          <w:p w14:paraId="178DBCD6" w14:textId="77777777" w:rsidR="004C1F2A" w:rsidRPr="009B7093" w:rsidRDefault="004C1F2A" w:rsidP="009C36E8">
            <w:pPr>
              <w:pStyle w:val="a9"/>
              <w:numPr>
                <w:ilvl w:val="0"/>
                <w:numId w:val="1"/>
              </w:numPr>
              <w:rPr>
                <w:rFonts w:ascii="Arial" w:hAnsi="Arial" w:cs="Arial"/>
                <w:sz w:val="20"/>
                <w:szCs w:val="20"/>
              </w:rPr>
            </w:pPr>
            <w:r w:rsidRPr="009B7093">
              <w:rPr>
                <w:rFonts w:ascii="Arial" w:hAnsi="Arial" w:cs="Arial"/>
                <w:color w:val="000000"/>
                <w:sz w:val="20"/>
                <w:szCs w:val="20"/>
              </w:rPr>
              <w:t>MOFs &amp; Polymers</w:t>
            </w:r>
          </w:p>
        </w:tc>
        <w:tc>
          <w:tcPr>
            <w:tcW w:w="2239" w:type="dxa"/>
          </w:tcPr>
          <w:p w14:paraId="339228D2" w14:textId="1F3FB583" w:rsidR="004C1F2A" w:rsidRPr="009B7093" w:rsidRDefault="00B8195B" w:rsidP="009C36E8">
            <w:pPr>
              <w:spacing w:line="240" w:lineRule="auto"/>
              <w:rPr>
                <w:rFonts w:ascii="Arial" w:hAnsi="Arial" w:cs="Arial"/>
                <w:sz w:val="20"/>
                <w:szCs w:val="20"/>
              </w:rPr>
            </w:pPr>
            <w:hyperlink r:id="rId11" w:history="1">
              <w:r w:rsidR="004C1F2A" w:rsidRPr="009B7093">
                <w:rPr>
                  <w:rStyle w:val="a5"/>
                  <w:rFonts w:ascii="Arial" w:hAnsi="Arial" w:cs="Arial"/>
                  <w:sz w:val="20"/>
                  <w:szCs w:val="20"/>
                </w:rPr>
                <w:t>A/P Zhao Dan</w:t>
              </w:r>
            </w:hyperlink>
          </w:p>
        </w:tc>
        <w:tc>
          <w:tcPr>
            <w:tcW w:w="2620" w:type="dxa"/>
          </w:tcPr>
          <w:p w14:paraId="0934DA48" w14:textId="77777777" w:rsidR="004C1F2A" w:rsidRPr="009B7093" w:rsidRDefault="004C1F2A" w:rsidP="009C36E8">
            <w:pPr>
              <w:spacing w:line="240" w:lineRule="auto"/>
              <w:rPr>
                <w:rFonts w:ascii="Arial" w:hAnsi="Arial" w:cs="Arial"/>
                <w:sz w:val="20"/>
                <w:szCs w:val="20"/>
              </w:rPr>
            </w:pPr>
            <w:r w:rsidRPr="009B7093">
              <w:rPr>
                <w:rFonts w:ascii="Arial" w:hAnsi="Arial" w:cs="Arial"/>
                <w:color w:val="000000"/>
                <w:sz w:val="20"/>
                <w:szCs w:val="20"/>
              </w:rPr>
              <w:t>1 session seminar</w:t>
            </w:r>
          </w:p>
        </w:tc>
      </w:tr>
      <w:tr w:rsidR="004C1F2A" w:rsidRPr="009B7093" w14:paraId="67B4A75E" w14:textId="77777777" w:rsidTr="00B9247F">
        <w:tc>
          <w:tcPr>
            <w:tcW w:w="4395" w:type="dxa"/>
          </w:tcPr>
          <w:p w14:paraId="558A0190" w14:textId="77777777" w:rsidR="004C1F2A" w:rsidRPr="009B7093" w:rsidRDefault="004C1F2A" w:rsidP="009C36E8">
            <w:pPr>
              <w:pStyle w:val="a9"/>
              <w:numPr>
                <w:ilvl w:val="0"/>
                <w:numId w:val="1"/>
              </w:numPr>
              <w:rPr>
                <w:rFonts w:ascii="Arial" w:hAnsi="Arial" w:cs="Arial"/>
                <w:sz w:val="20"/>
                <w:szCs w:val="20"/>
              </w:rPr>
            </w:pPr>
            <w:r w:rsidRPr="009B7093">
              <w:rPr>
                <w:rFonts w:ascii="Arial" w:hAnsi="Arial" w:cs="Arial"/>
                <w:color w:val="000000"/>
                <w:sz w:val="20"/>
                <w:szCs w:val="20"/>
              </w:rPr>
              <w:t>Chemistry in Nanomedicines</w:t>
            </w:r>
          </w:p>
        </w:tc>
        <w:tc>
          <w:tcPr>
            <w:tcW w:w="2239" w:type="dxa"/>
          </w:tcPr>
          <w:p w14:paraId="2A6AE6A7" w14:textId="128D957F" w:rsidR="004C1F2A" w:rsidRPr="009B7093" w:rsidRDefault="00B8195B" w:rsidP="009C36E8">
            <w:pPr>
              <w:spacing w:line="240" w:lineRule="auto"/>
              <w:rPr>
                <w:rFonts w:ascii="Arial" w:hAnsi="Arial" w:cs="Arial"/>
                <w:sz w:val="20"/>
                <w:szCs w:val="20"/>
              </w:rPr>
            </w:pPr>
            <w:hyperlink r:id="rId12" w:history="1">
              <w:r w:rsidR="004C1F2A" w:rsidRPr="009B7093">
                <w:rPr>
                  <w:rStyle w:val="a5"/>
                  <w:rFonts w:ascii="Arial" w:hAnsi="Arial" w:cs="Arial"/>
                  <w:sz w:val="20"/>
                  <w:szCs w:val="20"/>
                </w:rPr>
                <w:t>A/P David Leong</w:t>
              </w:r>
            </w:hyperlink>
          </w:p>
        </w:tc>
        <w:tc>
          <w:tcPr>
            <w:tcW w:w="2620" w:type="dxa"/>
          </w:tcPr>
          <w:p w14:paraId="621F5960" w14:textId="77777777" w:rsidR="004C1F2A" w:rsidRPr="009B7093" w:rsidRDefault="004C1F2A" w:rsidP="009C36E8">
            <w:pPr>
              <w:spacing w:line="240" w:lineRule="auto"/>
              <w:rPr>
                <w:rFonts w:ascii="Arial" w:hAnsi="Arial" w:cs="Arial"/>
                <w:sz w:val="20"/>
                <w:szCs w:val="20"/>
              </w:rPr>
            </w:pPr>
            <w:r w:rsidRPr="009B7093">
              <w:rPr>
                <w:rFonts w:ascii="Arial" w:hAnsi="Arial" w:cs="Arial"/>
                <w:color w:val="000000"/>
                <w:sz w:val="20"/>
                <w:szCs w:val="20"/>
              </w:rPr>
              <w:t>1 session seminar</w:t>
            </w:r>
          </w:p>
        </w:tc>
      </w:tr>
      <w:tr w:rsidR="004C1F2A" w:rsidRPr="009B7093" w14:paraId="275307BE" w14:textId="77777777" w:rsidTr="00B9247F">
        <w:tc>
          <w:tcPr>
            <w:tcW w:w="4395" w:type="dxa"/>
          </w:tcPr>
          <w:p w14:paraId="1885A5C8" w14:textId="77777777" w:rsidR="004C1F2A" w:rsidRPr="009C36E8" w:rsidRDefault="004C1F2A" w:rsidP="009C36E8">
            <w:pPr>
              <w:pStyle w:val="a9"/>
              <w:numPr>
                <w:ilvl w:val="0"/>
                <w:numId w:val="1"/>
              </w:numPr>
              <w:rPr>
                <w:rFonts w:ascii="Arial" w:hAnsi="Arial" w:cs="Arial"/>
                <w:sz w:val="20"/>
                <w:szCs w:val="20"/>
              </w:rPr>
            </w:pPr>
            <w:r w:rsidRPr="009C36E8">
              <w:rPr>
                <w:rFonts w:ascii="Arial" w:hAnsi="Arial" w:cs="Arial"/>
                <w:color w:val="000000"/>
                <w:sz w:val="20"/>
                <w:szCs w:val="20"/>
              </w:rPr>
              <w:t>Analytical Chemistry (Spectroscopy and Instrumentation)</w:t>
            </w:r>
          </w:p>
        </w:tc>
        <w:tc>
          <w:tcPr>
            <w:tcW w:w="2239" w:type="dxa"/>
          </w:tcPr>
          <w:p w14:paraId="5A359AF5" w14:textId="660E2407" w:rsidR="004C1F2A" w:rsidRPr="009C36E8" w:rsidRDefault="00B8195B" w:rsidP="009C36E8">
            <w:pPr>
              <w:spacing w:line="240" w:lineRule="auto"/>
              <w:rPr>
                <w:rFonts w:ascii="Arial" w:hAnsi="Arial" w:cs="Arial"/>
                <w:sz w:val="20"/>
                <w:szCs w:val="20"/>
                <w:lang w:val="fi-FI"/>
              </w:rPr>
            </w:pPr>
            <w:hyperlink r:id="rId13" w:history="1">
              <w:r w:rsidR="004C1F2A" w:rsidRPr="009C36E8">
                <w:rPr>
                  <w:rStyle w:val="a5"/>
                  <w:rFonts w:ascii="Arial" w:hAnsi="Arial" w:cs="Arial"/>
                  <w:sz w:val="20"/>
                  <w:szCs w:val="20"/>
                  <w:lang w:val="fi-FI"/>
                </w:rPr>
                <w:t>A/P Yang Kun-Lin</w:t>
              </w:r>
            </w:hyperlink>
          </w:p>
        </w:tc>
        <w:tc>
          <w:tcPr>
            <w:tcW w:w="2620" w:type="dxa"/>
          </w:tcPr>
          <w:p w14:paraId="558696C6" w14:textId="77777777" w:rsidR="004C1F2A" w:rsidRPr="009B7093" w:rsidRDefault="004C1F2A" w:rsidP="009C36E8">
            <w:pPr>
              <w:spacing w:line="240" w:lineRule="auto"/>
              <w:rPr>
                <w:rFonts w:ascii="Arial" w:hAnsi="Arial" w:cs="Arial"/>
                <w:sz w:val="20"/>
                <w:szCs w:val="20"/>
              </w:rPr>
            </w:pPr>
            <w:r w:rsidRPr="009B7093">
              <w:rPr>
                <w:rFonts w:ascii="Arial" w:hAnsi="Arial" w:cs="Arial"/>
                <w:color w:val="000000"/>
                <w:sz w:val="20"/>
                <w:szCs w:val="20"/>
              </w:rPr>
              <w:t>3 sessions lectures/assessment</w:t>
            </w:r>
          </w:p>
        </w:tc>
      </w:tr>
      <w:tr w:rsidR="004C1F2A" w:rsidRPr="009B7093" w14:paraId="540B3C29" w14:textId="77777777" w:rsidTr="00B9247F">
        <w:tc>
          <w:tcPr>
            <w:tcW w:w="4395" w:type="dxa"/>
          </w:tcPr>
          <w:p w14:paraId="375CC763" w14:textId="5C12966F" w:rsidR="004C1F2A" w:rsidRPr="009C36E8" w:rsidRDefault="009C36E8" w:rsidP="009C36E8">
            <w:pPr>
              <w:pStyle w:val="a9"/>
              <w:numPr>
                <w:ilvl w:val="0"/>
                <w:numId w:val="1"/>
              </w:numPr>
              <w:rPr>
                <w:rFonts w:ascii="Arial" w:hAnsi="Arial" w:cs="Arial"/>
                <w:color w:val="000000"/>
                <w:sz w:val="20"/>
                <w:szCs w:val="20"/>
              </w:rPr>
            </w:pPr>
            <w:r w:rsidRPr="009C36E8">
              <w:rPr>
                <w:rFonts w:ascii="Arial" w:hAnsi="Arial" w:cs="Arial"/>
                <w:bCs/>
                <w:color w:val="000000"/>
                <w:sz w:val="20"/>
                <w:szCs w:val="20"/>
              </w:rPr>
              <w:t>From Cells to Vials: The Story of Biopharmaceutical Manufacture</w:t>
            </w:r>
          </w:p>
        </w:tc>
        <w:tc>
          <w:tcPr>
            <w:tcW w:w="2239" w:type="dxa"/>
          </w:tcPr>
          <w:p w14:paraId="7D59DFC0" w14:textId="4BA78DD3" w:rsidR="004C1F2A" w:rsidRPr="009B7093" w:rsidRDefault="00B8195B" w:rsidP="009C36E8">
            <w:pPr>
              <w:spacing w:line="240" w:lineRule="auto"/>
              <w:rPr>
                <w:rFonts w:ascii="Arial" w:hAnsi="Arial" w:cs="Arial"/>
                <w:sz w:val="20"/>
                <w:szCs w:val="20"/>
              </w:rPr>
            </w:pPr>
            <w:hyperlink r:id="rId14" w:history="1">
              <w:r w:rsidR="004C1F2A" w:rsidRPr="009B7093">
                <w:rPr>
                  <w:rStyle w:val="a5"/>
                  <w:rFonts w:ascii="Arial" w:hAnsi="Arial" w:cs="Arial"/>
                  <w:sz w:val="20"/>
                  <w:szCs w:val="20"/>
                </w:rPr>
                <w:t>Dr Satyen Gautam</w:t>
              </w:r>
            </w:hyperlink>
          </w:p>
        </w:tc>
        <w:tc>
          <w:tcPr>
            <w:tcW w:w="2620" w:type="dxa"/>
          </w:tcPr>
          <w:p w14:paraId="7BE9D131" w14:textId="77777777" w:rsidR="004C1F2A" w:rsidRPr="009B7093" w:rsidRDefault="004C1F2A" w:rsidP="009C36E8">
            <w:pPr>
              <w:spacing w:line="240" w:lineRule="auto"/>
              <w:rPr>
                <w:rFonts w:ascii="Arial" w:hAnsi="Arial" w:cs="Arial"/>
                <w:color w:val="000000"/>
                <w:sz w:val="20"/>
                <w:szCs w:val="20"/>
              </w:rPr>
            </w:pPr>
            <w:r w:rsidRPr="009B7093">
              <w:rPr>
                <w:rFonts w:ascii="Arial" w:hAnsi="Arial" w:cs="Arial"/>
                <w:color w:val="000000"/>
                <w:sz w:val="20"/>
                <w:szCs w:val="20"/>
              </w:rPr>
              <w:t>3 sessions lectures/assessment</w:t>
            </w:r>
          </w:p>
        </w:tc>
      </w:tr>
      <w:tr w:rsidR="004C1F2A" w:rsidRPr="009B7093" w14:paraId="7414162C" w14:textId="77777777" w:rsidTr="00B9247F">
        <w:tc>
          <w:tcPr>
            <w:tcW w:w="4395" w:type="dxa"/>
          </w:tcPr>
          <w:p w14:paraId="4E0FD85F" w14:textId="77777777" w:rsidR="004C1F2A" w:rsidRPr="009C36E8" w:rsidRDefault="004C1F2A" w:rsidP="009C36E8">
            <w:pPr>
              <w:pStyle w:val="a9"/>
              <w:numPr>
                <w:ilvl w:val="0"/>
                <w:numId w:val="1"/>
              </w:numPr>
              <w:rPr>
                <w:rFonts w:ascii="Arial" w:hAnsi="Arial" w:cs="Arial"/>
                <w:color w:val="000000"/>
                <w:sz w:val="20"/>
                <w:szCs w:val="20"/>
              </w:rPr>
            </w:pPr>
            <w:r w:rsidRPr="009C36E8">
              <w:rPr>
                <w:rFonts w:ascii="Arial" w:hAnsi="Arial" w:cs="Arial"/>
                <w:color w:val="000000"/>
                <w:sz w:val="20"/>
                <w:szCs w:val="20"/>
              </w:rPr>
              <w:t>Polymer Engineering and Drug Delivery</w:t>
            </w:r>
          </w:p>
        </w:tc>
        <w:tc>
          <w:tcPr>
            <w:tcW w:w="2239" w:type="dxa"/>
          </w:tcPr>
          <w:p w14:paraId="50EC886E" w14:textId="538A3B21" w:rsidR="004C1F2A" w:rsidRPr="009B7093" w:rsidRDefault="00B8195B" w:rsidP="009C36E8">
            <w:pPr>
              <w:spacing w:line="240" w:lineRule="auto"/>
              <w:rPr>
                <w:rFonts w:ascii="Arial" w:hAnsi="Arial" w:cs="Arial"/>
                <w:sz w:val="20"/>
                <w:szCs w:val="20"/>
              </w:rPr>
            </w:pPr>
            <w:hyperlink r:id="rId15" w:history="1">
              <w:r w:rsidR="004C1F2A" w:rsidRPr="009B7093">
                <w:rPr>
                  <w:rStyle w:val="a5"/>
                  <w:rFonts w:ascii="Arial" w:hAnsi="Arial" w:cs="Arial"/>
                  <w:sz w:val="20"/>
                  <w:szCs w:val="20"/>
                </w:rPr>
                <w:t>A/P Tong Yen Wah</w:t>
              </w:r>
            </w:hyperlink>
          </w:p>
        </w:tc>
        <w:tc>
          <w:tcPr>
            <w:tcW w:w="2620" w:type="dxa"/>
          </w:tcPr>
          <w:p w14:paraId="1D3ACE96" w14:textId="77777777" w:rsidR="004C1F2A" w:rsidRPr="009B7093" w:rsidRDefault="004C1F2A" w:rsidP="009C36E8">
            <w:pPr>
              <w:spacing w:line="240" w:lineRule="auto"/>
              <w:rPr>
                <w:rFonts w:ascii="Arial" w:hAnsi="Arial" w:cs="Arial"/>
                <w:color w:val="000000"/>
                <w:sz w:val="20"/>
                <w:szCs w:val="20"/>
              </w:rPr>
            </w:pPr>
            <w:r w:rsidRPr="009B7093">
              <w:rPr>
                <w:rFonts w:ascii="Arial" w:hAnsi="Arial" w:cs="Arial"/>
                <w:color w:val="000000"/>
                <w:sz w:val="20"/>
                <w:szCs w:val="20"/>
              </w:rPr>
              <w:t>3 sessions lectures/assessment</w:t>
            </w:r>
          </w:p>
        </w:tc>
      </w:tr>
      <w:tr w:rsidR="004C1F2A" w:rsidRPr="009B7093" w14:paraId="66372CB9" w14:textId="77777777" w:rsidTr="00B9247F">
        <w:tc>
          <w:tcPr>
            <w:tcW w:w="4395" w:type="dxa"/>
          </w:tcPr>
          <w:p w14:paraId="41A39357" w14:textId="58ACAAE4" w:rsidR="004C1F2A" w:rsidRPr="009C36E8" w:rsidRDefault="004C1F2A" w:rsidP="009C36E8">
            <w:pPr>
              <w:pStyle w:val="a9"/>
              <w:numPr>
                <w:ilvl w:val="0"/>
                <w:numId w:val="1"/>
              </w:numPr>
              <w:rPr>
                <w:rFonts w:ascii="Arial" w:hAnsi="Arial" w:cs="Arial"/>
                <w:color w:val="000000"/>
                <w:sz w:val="20"/>
                <w:szCs w:val="20"/>
              </w:rPr>
            </w:pPr>
            <w:r w:rsidRPr="009C36E8">
              <w:rPr>
                <w:rFonts w:ascii="Arial" w:hAnsi="Arial" w:cs="Arial"/>
                <w:color w:val="000000"/>
                <w:sz w:val="20"/>
                <w:szCs w:val="20"/>
              </w:rPr>
              <w:t>Cellular Metabolism and Drug Manufacturing</w:t>
            </w:r>
          </w:p>
        </w:tc>
        <w:tc>
          <w:tcPr>
            <w:tcW w:w="2239" w:type="dxa"/>
          </w:tcPr>
          <w:p w14:paraId="3B584619" w14:textId="54F0373A" w:rsidR="004C1F2A" w:rsidRPr="009B7093" w:rsidRDefault="00B8195B" w:rsidP="009C36E8">
            <w:pPr>
              <w:spacing w:line="240" w:lineRule="auto"/>
              <w:rPr>
                <w:rFonts w:ascii="Arial" w:hAnsi="Arial" w:cs="Arial"/>
                <w:sz w:val="20"/>
                <w:szCs w:val="20"/>
              </w:rPr>
            </w:pPr>
            <w:hyperlink r:id="rId16" w:history="1">
              <w:r w:rsidR="004C1F2A" w:rsidRPr="009B7093">
                <w:rPr>
                  <w:rStyle w:val="a5"/>
                  <w:rFonts w:ascii="Arial" w:hAnsi="Arial" w:cs="Arial"/>
                  <w:sz w:val="20"/>
                  <w:szCs w:val="20"/>
                </w:rPr>
                <w:t>Dr Zhou Kang</w:t>
              </w:r>
            </w:hyperlink>
          </w:p>
        </w:tc>
        <w:tc>
          <w:tcPr>
            <w:tcW w:w="2620" w:type="dxa"/>
          </w:tcPr>
          <w:p w14:paraId="44861096" w14:textId="77777777" w:rsidR="004C1F2A" w:rsidRPr="009B7093" w:rsidRDefault="004C1F2A" w:rsidP="009C36E8">
            <w:pPr>
              <w:spacing w:line="240" w:lineRule="auto"/>
              <w:rPr>
                <w:rFonts w:ascii="Arial" w:hAnsi="Arial" w:cs="Arial"/>
                <w:color w:val="000000"/>
                <w:sz w:val="20"/>
                <w:szCs w:val="20"/>
              </w:rPr>
            </w:pPr>
            <w:r w:rsidRPr="009B7093">
              <w:rPr>
                <w:rFonts w:ascii="Arial" w:hAnsi="Arial" w:cs="Arial"/>
                <w:color w:val="000000"/>
                <w:sz w:val="20"/>
                <w:szCs w:val="20"/>
              </w:rPr>
              <w:t>3 sessions lectures/assessment</w:t>
            </w:r>
          </w:p>
        </w:tc>
      </w:tr>
      <w:tr w:rsidR="004C1F2A" w:rsidRPr="00154C90" w14:paraId="5EE0B31B" w14:textId="77777777" w:rsidTr="00B9247F">
        <w:tc>
          <w:tcPr>
            <w:tcW w:w="4395" w:type="dxa"/>
          </w:tcPr>
          <w:p w14:paraId="6DBB9410" w14:textId="77777777" w:rsidR="004C1F2A" w:rsidRPr="009B7093" w:rsidRDefault="004C1F2A" w:rsidP="009C36E8">
            <w:pPr>
              <w:pStyle w:val="a9"/>
              <w:numPr>
                <w:ilvl w:val="0"/>
                <w:numId w:val="1"/>
              </w:numPr>
              <w:rPr>
                <w:rFonts w:ascii="Arial" w:hAnsi="Arial" w:cs="Arial"/>
                <w:color w:val="000000"/>
                <w:sz w:val="20"/>
                <w:szCs w:val="20"/>
              </w:rPr>
            </w:pPr>
            <w:r w:rsidRPr="009B7093">
              <w:rPr>
                <w:rFonts w:ascii="Arial" w:hAnsi="Arial" w:cs="Arial"/>
                <w:color w:val="000000"/>
                <w:sz w:val="20"/>
                <w:szCs w:val="20"/>
              </w:rPr>
              <w:t>Presentation Skills Workshop</w:t>
            </w:r>
          </w:p>
        </w:tc>
        <w:tc>
          <w:tcPr>
            <w:tcW w:w="2239" w:type="dxa"/>
          </w:tcPr>
          <w:p w14:paraId="502C285E" w14:textId="2EA85002" w:rsidR="004C1F2A" w:rsidRPr="009C36E8" w:rsidRDefault="00B8195B" w:rsidP="009C36E8">
            <w:pPr>
              <w:spacing w:line="240" w:lineRule="auto"/>
              <w:rPr>
                <w:rFonts w:ascii="Arial" w:hAnsi="Arial" w:cs="Arial"/>
                <w:sz w:val="20"/>
                <w:szCs w:val="20"/>
                <w:lang w:val="it-IT"/>
              </w:rPr>
            </w:pPr>
            <w:hyperlink r:id="rId17" w:history="1">
              <w:r w:rsidR="004C1F2A" w:rsidRPr="009C36E8">
                <w:rPr>
                  <w:rStyle w:val="a5"/>
                  <w:rFonts w:ascii="Arial" w:hAnsi="Arial" w:cs="Arial"/>
                  <w:sz w:val="20"/>
                  <w:szCs w:val="20"/>
                  <w:lang w:val="it-IT"/>
                </w:rPr>
                <w:t>A/P Loh Kai Chee</w:t>
              </w:r>
            </w:hyperlink>
          </w:p>
        </w:tc>
        <w:tc>
          <w:tcPr>
            <w:tcW w:w="2620" w:type="dxa"/>
          </w:tcPr>
          <w:p w14:paraId="4915700B" w14:textId="77777777" w:rsidR="004C1F2A" w:rsidRPr="009C36E8" w:rsidRDefault="004C1F2A" w:rsidP="009C36E8">
            <w:pPr>
              <w:spacing w:line="240" w:lineRule="auto"/>
              <w:rPr>
                <w:rFonts w:ascii="Arial" w:hAnsi="Arial" w:cs="Arial"/>
                <w:color w:val="000000"/>
                <w:sz w:val="20"/>
                <w:szCs w:val="20"/>
                <w:lang w:val="fr-FR"/>
              </w:rPr>
            </w:pPr>
            <w:r w:rsidRPr="009C36E8">
              <w:rPr>
                <w:rFonts w:ascii="Arial" w:hAnsi="Arial" w:cs="Arial"/>
                <w:color w:val="000000"/>
                <w:sz w:val="20"/>
                <w:szCs w:val="20"/>
                <w:lang w:val="fr-FR"/>
              </w:rPr>
              <w:t>2 sessions lecture +</w:t>
            </w:r>
          </w:p>
          <w:p w14:paraId="5678444A" w14:textId="77777777" w:rsidR="004C1F2A" w:rsidRPr="009C36E8" w:rsidRDefault="004C1F2A" w:rsidP="009C36E8">
            <w:pPr>
              <w:spacing w:line="240" w:lineRule="auto"/>
              <w:rPr>
                <w:rFonts w:ascii="Arial" w:hAnsi="Arial" w:cs="Arial"/>
                <w:color w:val="000000"/>
                <w:sz w:val="20"/>
                <w:szCs w:val="20"/>
                <w:lang w:val="fr-FR"/>
              </w:rPr>
            </w:pPr>
            <w:r w:rsidRPr="009C36E8">
              <w:rPr>
                <w:rFonts w:ascii="Arial" w:hAnsi="Arial" w:cs="Arial"/>
                <w:color w:val="000000"/>
                <w:sz w:val="20"/>
                <w:szCs w:val="20"/>
                <w:lang w:val="fr-FR"/>
              </w:rPr>
              <w:t>1 session group discussion/presentation</w:t>
            </w:r>
          </w:p>
        </w:tc>
      </w:tr>
    </w:tbl>
    <w:p w14:paraId="6D44060C" w14:textId="07A24313" w:rsidR="004C1F2A" w:rsidRPr="009C36E8" w:rsidRDefault="004C1F2A" w:rsidP="009C36E8">
      <w:pPr>
        <w:spacing w:line="240" w:lineRule="auto"/>
        <w:rPr>
          <w:rFonts w:ascii="Arial" w:hAnsi="Arial" w:cs="Arial"/>
          <w:sz w:val="20"/>
          <w:szCs w:val="20"/>
          <w:lang w:val="fr-FR"/>
        </w:rPr>
      </w:pPr>
    </w:p>
    <w:p w14:paraId="65A8E222" w14:textId="77777777" w:rsidR="004C1F2A" w:rsidRPr="009C36E8" w:rsidRDefault="004C1F2A" w:rsidP="009C36E8">
      <w:pPr>
        <w:spacing w:line="240" w:lineRule="auto"/>
        <w:rPr>
          <w:rFonts w:ascii="Arial" w:hAnsi="Arial" w:cs="Arial"/>
          <w:sz w:val="20"/>
          <w:szCs w:val="20"/>
          <w:lang w:val="fr-FR"/>
        </w:rPr>
      </w:pPr>
    </w:p>
    <w:p w14:paraId="59F35235" w14:textId="77777777" w:rsidR="009C36E8" w:rsidRDefault="009C36E8">
      <w:pPr>
        <w:spacing w:line="240" w:lineRule="auto"/>
        <w:rPr>
          <w:rFonts w:ascii="Arial" w:hAnsi="Arial" w:cs="Arial"/>
          <w:b/>
          <w:sz w:val="20"/>
          <w:szCs w:val="20"/>
        </w:rPr>
      </w:pPr>
      <w:r>
        <w:rPr>
          <w:rFonts w:ascii="Arial" w:hAnsi="Arial" w:cs="Arial"/>
          <w:b/>
          <w:sz w:val="20"/>
          <w:szCs w:val="20"/>
        </w:rPr>
        <w:br w:type="page"/>
      </w:r>
    </w:p>
    <w:p w14:paraId="1AF82239" w14:textId="7C18AEB5" w:rsidR="004C1F2A" w:rsidRPr="009B7093" w:rsidRDefault="004C1F2A" w:rsidP="009C36E8">
      <w:pPr>
        <w:spacing w:line="240" w:lineRule="auto"/>
        <w:rPr>
          <w:rFonts w:ascii="Arial" w:hAnsi="Arial" w:cs="Arial"/>
          <w:b/>
          <w:sz w:val="20"/>
          <w:szCs w:val="20"/>
        </w:rPr>
      </w:pPr>
      <w:r w:rsidRPr="009B7093">
        <w:rPr>
          <w:rFonts w:ascii="Arial" w:hAnsi="Arial" w:cs="Arial"/>
          <w:b/>
          <w:sz w:val="20"/>
          <w:szCs w:val="20"/>
        </w:rPr>
        <w:lastRenderedPageBreak/>
        <w:t>DAILY SCHEDULE:</w:t>
      </w:r>
    </w:p>
    <w:tbl>
      <w:tblPr>
        <w:tblStyle w:val="aa"/>
        <w:tblW w:w="9253" w:type="dxa"/>
        <w:tblInd w:w="-5" w:type="dxa"/>
        <w:tblLook w:val="04A0" w:firstRow="1" w:lastRow="0" w:firstColumn="1" w:lastColumn="0" w:noHBand="0" w:noVBand="1"/>
      </w:tblPr>
      <w:tblGrid>
        <w:gridCol w:w="2313"/>
        <w:gridCol w:w="2082"/>
        <w:gridCol w:w="2544"/>
        <w:gridCol w:w="2314"/>
      </w:tblGrid>
      <w:tr w:rsidR="004C1F2A" w:rsidRPr="009B7093" w14:paraId="4892DC2C" w14:textId="77777777" w:rsidTr="004C1F2A">
        <w:tc>
          <w:tcPr>
            <w:tcW w:w="4395" w:type="dxa"/>
            <w:gridSpan w:val="2"/>
            <w:tcBorders>
              <w:bottom w:val="single" w:sz="4" w:space="0" w:color="auto"/>
            </w:tcBorders>
          </w:tcPr>
          <w:p w14:paraId="3C459F74" w14:textId="1FAC6628" w:rsidR="004C1F2A" w:rsidRPr="009B7093" w:rsidRDefault="004C1F2A" w:rsidP="009C36E8">
            <w:pPr>
              <w:spacing w:line="240" w:lineRule="auto"/>
              <w:rPr>
                <w:rFonts w:ascii="Arial" w:hAnsi="Arial" w:cs="Arial"/>
                <w:b/>
                <w:sz w:val="20"/>
                <w:szCs w:val="20"/>
              </w:rPr>
            </w:pPr>
            <w:r w:rsidRPr="009B7093">
              <w:rPr>
                <w:rFonts w:ascii="Arial" w:hAnsi="Arial" w:cs="Arial"/>
                <w:b/>
                <w:sz w:val="20"/>
                <w:szCs w:val="20"/>
              </w:rPr>
              <w:t>Morning Session</w:t>
            </w:r>
          </w:p>
        </w:tc>
        <w:tc>
          <w:tcPr>
            <w:tcW w:w="4858" w:type="dxa"/>
            <w:gridSpan w:val="2"/>
            <w:tcBorders>
              <w:bottom w:val="single" w:sz="4" w:space="0" w:color="auto"/>
            </w:tcBorders>
          </w:tcPr>
          <w:p w14:paraId="5602E833" w14:textId="77777777" w:rsidR="004C1F2A" w:rsidRPr="009B7093" w:rsidRDefault="004C1F2A" w:rsidP="009C36E8">
            <w:pPr>
              <w:spacing w:line="240" w:lineRule="auto"/>
              <w:rPr>
                <w:rFonts w:ascii="Arial" w:hAnsi="Arial" w:cs="Arial"/>
                <w:b/>
                <w:sz w:val="20"/>
                <w:szCs w:val="20"/>
              </w:rPr>
            </w:pPr>
            <w:r w:rsidRPr="009B7093">
              <w:rPr>
                <w:rFonts w:ascii="Arial" w:hAnsi="Arial" w:cs="Arial"/>
                <w:b/>
                <w:sz w:val="20"/>
                <w:szCs w:val="20"/>
              </w:rPr>
              <w:t>Afternoon Session</w:t>
            </w:r>
          </w:p>
        </w:tc>
      </w:tr>
      <w:tr w:rsidR="004C1F2A" w:rsidRPr="009B7093" w14:paraId="550CAFCD" w14:textId="77777777" w:rsidTr="004C1F2A">
        <w:tc>
          <w:tcPr>
            <w:tcW w:w="2313" w:type="dxa"/>
            <w:tcBorders>
              <w:top w:val="single" w:sz="4" w:space="0" w:color="auto"/>
              <w:left w:val="single" w:sz="4" w:space="0" w:color="auto"/>
              <w:bottom w:val="single" w:sz="4" w:space="0" w:color="auto"/>
              <w:right w:val="nil"/>
            </w:tcBorders>
          </w:tcPr>
          <w:p w14:paraId="45155030" w14:textId="5DBA3103" w:rsidR="004C1F2A" w:rsidRPr="009B7093" w:rsidRDefault="004C1F2A" w:rsidP="009C36E8">
            <w:pPr>
              <w:spacing w:line="240" w:lineRule="auto"/>
              <w:rPr>
                <w:rFonts w:ascii="Arial" w:hAnsi="Arial" w:cs="Arial"/>
                <w:b/>
                <w:sz w:val="20"/>
                <w:szCs w:val="20"/>
              </w:rPr>
            </w:pPr>
            <w:r w:rsidRPr="009B7093">
              <w:rPr>
                <w:rFonts w:ascii="Arial" w:hAnsi="Arial" w:cs="Arial"/>
                <w:sz w:val="20"/>
                <w:szCs w:val="20"/>
              </w:rPr>
              <w:t>0900 – 1015</w:t>
            </w:r>
          </w:p>
        </w:tc>
        <w:tc>
          <w:tcPr>
            <w:tcW w:w="2082" w:type="dxa"/>
            <w:tcBorders>
              <w:top w:val="single" w:sz="4" w:space="0" w:color="auto"/>
              <w:left w:val="nil"/>
              <w:bottom w:val="single" w:sz="4" w:space="0" w:color="auto"/>
              <w:right w:val="single" w:sz="4" w:space="0" w:color="auto"/>
            </w:tcBorders>
          </w:tcPr>
          <w:p w14:paraId="5DB210DC" w14:textId="77777777" w:rsidR="004C1F2A" w:rsidRPr="009B7093" w:rsidRDefault="004C1F2A" w:rsidP="009C36E8">
            <w:pPr>
              <w:spacing w:line="240" w:lineRule="auto"/>
              <w:rPr>
                <w:rFonts w:ascii="Arial" w:hAnsi="Arial" w:cs="Arial"/>
                <w:b/>
                <w:sz w:val="20"/>
                <w:szCs w:val="20"/>
              </w:rPr>
            </w:pPr>
            <w:r w:rsidRPr="009B7093">
              <w:rPr>
                <w:rFonts w:ascii="Arial" w:hAnsi="Arial" w:cs="Arial"/>
                <w:sz w:val="20"/>
                <w:szCs w:val="20"/>
              </w:rPr>
              <w:t>eLearning</w:t>
            </w:r>
          </w:p>
        </w:tc>
        <w:tc>
          <w:tcPr>
            <w:tcW w:w="2544" w:type="dxa"/>
            <w:tcBorders>
              <w:top w:val="single" w:sz="4" w:space="0" w:color="auto"/>
              <w:left w:val="single" w:sz="4" w:space="0" w:color="auto"/>
              <w:bottom w:val="single" w:sz="4" w:space="0" w:color="auto"/>
              <w:right w:val="nil"/>
            </w:tcBorders>
          </w:tcPr>
          <w:p w14:paraId="133DB672" w14:textId="77777777"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 xml:space="preserve">1400 – 1515 </w:t>
            </w:r>
          </w:p>
        </w:tc>
        <w:tc>
          <w:tcPr>
            <w:tcW w:w="2314" w:type="dxa"/>
            <w:tcBorders>
              <w:top w:val="single" w:sz="4" w:space="0" w:color="auto"/>
              <w:left w:val="nil"/>
              <w:bottom w:val="single" w:sz="4" w:space="0" w:color="auto"/>
              <w:right w:val="single" w:sz="4" w:space="0" w:color="auto"/>
            </w:tcBorders>
          </w:tcPr>
          <w:p w14:paraId="418CE3D1" w14:textId="77777777" w:rsidR="004C1F2A" w:rsidRPr="009B7093" w:rsidRDefault="004C1F2A" w:rsidP="009C36E8">
            <w:pPr>
              <w:spacing w:line="240" w:lineRule="auto"/>
              <w:rPr>
                <w:rFonts w:ascii="Arial" w:hAnsi="Arial" w:cs="Arial"/>
                <w:b/>
                <w:sz w:val="20"/>
                <w:szCs w:val="20"/>
              </w:rPr>
            </w:pPr>
            <w:r w:rsidRPr="009B7093">
              <w:rPr>
                <w:rFonts w:ascii="Arial" w:hAnsi="Arial" w:cs="Arial"/>
                <w:sz w:val="20"/>
                <w:szCs w:val="20"/>
              </w:rPr>
              <w:t>eLearning</w:t>
            </w:r>
          </w:p>
        </w:tc>
      </w:tr>
      <w:tr w:rsidR="004C1F2A" w:rsidRPr="009B7093" w14:paraId="7C500E40" w14:textId="77777777" w:rsidTr="004C1F2A">
        <w:tc>
          <w:tcPr>
            <w:tcW w:w="2313" w:type="dxa"/>
            <w:tcBorders>
              <w:top w:val="single" w:sz="4" w:space="0" w:color="auto"/>
              <w:left w:val="single" w:sz="4" w:space="0" w:color="auto"/>
              <w:bottom w:val="single" w:sz="4" w:space="0" w:color="auto"/>
              <w:right w:val="nil"/>
            </w:tcBorders>
          </w:tcPr>
          <w:p w14:paraId="62C1345F" w14:textId="2E50A81D"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 xml:space="preserve">1015 – 1030 </w:t>
            </w:r>
          </w:p>
        </w:tc>
        <w:tc>
          <w:tcPr>
            <w:tcW w:w="2082" w:type="dxa"/>
            <w:tcBorders>
              <w:top w:val="single" w:sz="4" w:space="0" w:color="auto"/>
              <w:left w:val="nil"/>
              <w:bottom w:val="single" w:sz="4" w:space="0" w:color="auto"/>
              <w:right w:val="single" w:sz="4" w:space="0" w:color="auto"/>
            </w:tcBorders>
          </w:tcPr>
          <w:p w14:paraId="290305BE" w14:textId="77777777"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Break</w:t>
            </w:r>
          </w:p>
        </w:tc>
        <w:tc>
          <w:tcPr>
            <w:tcW w:w="2544" w:type="dxa"/>
            <w:tcBorders>
              <w:top w:val="single" w:sz="4" w:space="0" w:color="auto"/>
              <w:left w:val="single" w:sz="4" w:space="0" w:color="auto"/>
              <w:bottom w:val="single" w:sz="4" w:space="0" w:color="auto"/>
              <w:right w:val="nil"/>
            </w:tcBorders>
          </w:tcPr>
          <w:p w14:paraId="74000CB5" w14:textId="77777777"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 xml:space="preserve">1515 – 1530 </w:t>
            </w:r>
          </w:p>
        </w:tc>
        <w:tc>
          <w:tcPr>
            <w:tcW w:w="2314" w:type="dxa"/>
            <w:tcBorders>
              <w:top w:val="single" w:sz="4" w:space="0" w:color="auto"/>
              <w:left w:val="nil"/>
              <w:bottom w:val="single" w:sz="4" w:space="0" w:color="auto"/>
              <w:right w:val="single" w:sz="4" w:space="0" w:color="auto"/>
            </w:tcBorders>
          </w:tcPr>
          <w:p w14:paraId="40F46EEB" w14:textId="77777777"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Break</w:t>
            </w:r>
          </w:p>
        </w:tc>
      </w:tr>
      <w:tr w:rsidR="004C1F2A" w:rsidRPr="009B7093" w14:paraId="6B049B04" w14:textId="77777777" w:rsidTr="004C1F2A">
        <w:tc>
          <w:tcPr>
            <w:tcW w:w="2313" w:type="dxa"/>
            <w:tcBorders>
              <w:top w:val="single" w:sz="4" w:space="0" w:color="auto"/>
              <w:left w:val="single" w:sz="4" w:space="0" w:color="auto"/>
              <w:bottom w:val="single" w:sz="4" w:space="0" w:color="auto"/>
              <w:right w:val="nil"/>
            </w:tcBorders>
          </w:tcPr>
          <w:p w14:paraId="263FA822" w14:textId="59BBA99B"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 xml:space="preserve">1030 – 1145 </w:t>
            </w:r>
          </w:p>
        </w:tc>
        <w:tc>
          <w:tcPr>
            <w:tcW w:w="2082" w:type="dxa"/>
            <w:tcBorders>
              <w:top w:val="single" w:sz="4" w:space="0" w:color="auto"/>
              <w:left w:val="nil"/>
              <w:bottom w:val="single" w:sz="4" w:space="0" w:color="auto"/>
              <w:right w:val="single" w:sz="4" w:space="0" w:color="auto"/>
            </w:tcBorders>
          </w:tcPr>
          <w:p w14:paraId="7321F5FE" w14:textId="77777777"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eLearning</w:t>
            </w:r>
          </w:p>
        </w:tc>
        <w:tc>
          <w:tcPr>
            <w:tcW w:w="2544" w:type="dxa"/>
            <w:tcBorders>
              <w:top w:val="single" w:sz="4" w:space="0" w:color="auto"/>
              <w:left w:val="single" w:sz="4" w:space="0" w:color="auto"/>
              <w:bottom w:val="single" w:sz="4" w:space="0" w:color="auto"/>
              <w:right w:val="nil"/>
            </w:tcBorders>
          </w:tcPr>
          <w:p w14:paraId="78E702B6" w14:textId="77777777"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 xml:space="preserve">1530 – 1645 </w:t>
            </w:r>
          </w:p>
        </w:tc>
        <w:tc>
          <w:tcPr>
            <w:tcW w:w="2314" w:type="dxa"/>
            <w:tcBorders>
              <w:top w:val="single" w:sz="4" w:space="0" w:color="auto"/>
              <w:left w:val="nil"/>
              <w:bottom w:val="single" w:sz="4" w:space="0" w:color="auto"/>
              <w:right w:val="single" w:sz="4" w:space="0" w:color="auto"/>
            </w:tcBorders>
          </w:tcPr>
          <w:p w14:paraId="5160009E" w14:textId="77777777"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eLearning</w:t>
            </w:r>
          </w:p>
        </w:tc>
      </w:tr>
      <w:tr w:rsidR="004C1F2A" w:rsidRPr="009B7093" w14:paraId="5C61942F" w14:textId="77777777" w:rsidTr="004C1F2A">
        <w:tc>
          <w:tcPr>
            <w:tcW w:w="2313" w:type="dxa"/>
            <w:tcBorders>
              <w:top w:val="single" w:sz="4" w:space="0" w:color="auto"/>
              <w:left w:val="single" w:sz="4" w:space="0" w:color="auto"/>
              <w:bottom w:val="single" w:sz="4" w:space="0" w:color="auto"/>
              <w:right w:val="nil"/>
            </w:tcBorders>
          </w:tcPr>
          <w:p w14:paraId="2ABBDEB1" w14:textId="628B1A25"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 xml:space="preserve">1145 – 1200 </w:t>
            </w:r>
          </w:p>
        </w:tc>
        <w:tc>
          <w:tcPr>
            <w:tcW w:w="2082" w:type="dxa"/>
            <w:tcBorders>
              <w:top w:val="single" w:sz="4" w:space="0" w:color="auto"/>
              <w:left w:val="nil"/>
              <w:bottom w:val="single" w:sz="4" w:space="0" w:color="auto"/>
              <w:right w:val="single" w:sz="4" w:space="0" w:color="auto"/>
            </w:tcBorders>
          </w:tcPr>
          <w:p w14:paraId="045AF80F" w14:textId="77777777"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Q&amp;A</w:t>
            </w:r>
          </w:p>
        </w:tc>
        <w:tc>
          <w:tcPr>
            <w:tcW w:w="2544" w:type="dxa"/>
            <w:tcBorders>
              <w:top w:val="single" w:sz="4" w:space="0" w:color="auto"/>
              <w:left w:val="single" w:sz="4" w:space="0" w:color="auto"/>
              <w:bottom w:val="single" w:sz="4" w:space="0" w:color="auto"/>
              <w:right w:val="nil"/>
            </w:tcBorders>
          </w:tcPr>
          <w:p w14:paraId="30EAFD11" w14:textId="77777777"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 xml:space="preserve">1645 – 1700 </w:t>
            </w:r>
          </w:p>
        </w:tc>
        <w:tc>
          <w:tcPr>
            <w:tcW w:w="2314" w:type="dxa"/>
            <w:tcBorders>
              <w:top w:val="single" w:sz="4" w:space="0" w:color="auto"/>
              <w:left w:val="nil"/>
              <w:bottom w:val="single" w:sz="4" w:space="0" w:color="auto"/>
              <w:right w:val="single" w:sz="4" w:space="0" w:color="auto"/>
            </w:tcBorders>
          </w:tcPr>
          <w:p w14:paraId="41FB2FB2" w14:textId="77777777" w:rsidR="004C1F2A" w:rsidRPr="009B7093" w:rsidRDefault="004C1F2A" w:rsidP="009C36E8">
            <w:pPr>
              <w:spacing w:line="240" w:lineRule="auto"/>
              <w:rPr>
                <w:rFonts w:ascii="Arial" w:hAnsi="Arial" w:cs="Arial"/>
                <w:sz w:val="20"/>
                <w:szCs w:val="20"/>
              </w:rPr>
            </w:pPr>
            <w:r w:rsidRPr="009B7093">
              <w:rPr>
                <w:rFonts w:ascii="Arial" w:hAnsi="Arial" w:cs="Arial"/>
                <w:sz w:val="20"/>
                <w:szCs w:val="20"/>
              </w:rPr>
              <w:t>Q&amp;A</w:t>
            </w:r>
          </w:p>
        </w:tc>
      </w:tr>
    </w:tbl>
    <w:p w14:paraId="4A763841" w14:textId="27FDC335" w:rsidR="009F6B76" w:rsidRDefault="009F6B76" w:rsidP="009C36E8">
      <w:pPr>
        <w:tabs>
          <w:tab w:val="left" w:pos="8280"/>
        </w:tabs>
        <w:spacing w:line="240" w:lineRule="auto"/>
        <w:ind w:right="-2"/>
        <w:outlineLvl w:val="0"/>
        <w:rPr>
          <w:rFonts w:ascii="Arial" w:hAnsi="Arial" w:cs="Arial"/>
          <w:b/>
          <w:sz w:val="20"/>
          <w:szCs w:val="20"/>
        </w:rPr>
      </w:pPr>
    </w:p>
    <w:p w14:paraId="4D36888B" w14:textId="010C495A" w:rsidR="009C36E8" w:rsidRDefault="009C36E8" w:rsidP="009C36E8">
      <w:pPr>
        <w:tabs>
          <w:tab w:val="left" w:pos="8280"/>
        </w:tabs>
        <w:spacing w:line="240" w:lineRule="auto"/>
        <w:ind w:right="-2"/>
        <w:outlineLvl w:val="0"/>
        <w:rPr>
          <w:rFonts w:ascii="Arial" w:hAnsi="Arial" w:cs="Arial"/>
          <w:b/>
          <w:sz w:val="20"/>
          <w:szCs w:val="20"/>
        </w:rPr>
      </w:pPr>
    </w:p>
    <w:p w14:paraId="4F66B1E0" w14:textId="77777777" w:rsidR="009C36E8" w:rsidRDefault="009C36E8" w:rsidP="009C36E8">
      <w:pPr>
        <w:tabs>
          <w:tab w:val="left" w:pos="8280"/>
        </w:tabs>
        <w:spacing w:line="240" w:lineRule="auto"/>
        <w:ind w:right="-2"/>
        <w:outlineLvl w:val="0"/>
        <w:rPr>
          <w:rFonts w:ascii="Arial" w:hAnsi="Arial" w:cs="Arial"/>
          <w:b/>
          <w:sz w:val="20"/>
          <w:szCs w:val="20"/>
        </w:rPr>
      </w:pPr>
    </w:p>
    <w:p w14:paraId="32880469" w14:textId="1052904B" w:rsidR="00AB107B" w:rsidRPr="009B7093" w:rsidRDefault="00703DFA" w:rsidP="009C36E8">
      <w:pPr>
        <w:tabs>
          <w:tab w:val="left" w:pos="8280"/>
        </w:tabs>
        <w:spacing w:line="240" w:lineRule="auto"/>
        <w:ind w:right="-2"/>
        <w:outlineLvl w:val="0"/>
        <w:rPr>
          <w:rFonts w:ascii="Arial" w:hAnsi="Arial" w:cs="Arial"/>
          <w:b/>
          <w:sz w:val="20"/>
          <w:szCs w:val="20"/>
        </w:rPr>
      </w:pPr>
      <w:r w:rsidRPr="009B7093">
        <w:rPr>
          <w:rFonts w:ascii="Arial" w:hAnsi="Arial" w:cs="Arial"/>
          <w:b/>
          <w:sz w:val="20"/>
          <w:szCs w:val="20"/>
        </w:rPr>
        <w:t>TRAINING OUTLINE AND TRAINERS PROFILE</w:t>
      </w:r>
    </w:p>
    <w:p w14:paraId="77A9CDB1" w14:textId="77777777" w:rsidR="00AE6CDA" w:rsidRPr="009B7093" w:rsidRDefault="00AE6CDA" w:rsidP="009C36E8">
      <w:pPr>
        <w:tabs>
          <w:tab w:val="left" w:pos="8280"/>
        </w:tabs>
        <w:spacing w:line="240" w:lineRule="auto"/>
        <w:ind w:right="-2"/>
        <w:outlineLvl w:val="0"/>
        <w:rPr>
          <w:rFonts w:ascii="Arial" w:hAnsi="Arial" w:cs="Arial"/>
          <w:b/>
          <w:sz w:val="20"/>
          <w:szCs w:val="20"/>
        </w:rPr>
      </w:pPr>
    </w:p>
    <w:p w14:paraId="07F1598E" w14:textId="48DBD39A" w:rsidR="00AB107B" w:rsidRPr="009B7093" w:rsidRDefault="00AB107B" w:rsidP="009C36E8">
      <w:pPr>
        <w:tabs>
          <w:tab w:val="left" w:pos="8280"/>
        </w:tabs>
        <w:spacing w:line="240" w:lineRule="auto"/>
        <w:ind w:right="-2"/>
        <w:outlineLvl w:val="0"/>
        <w:rPr>
          <w:rFonts w:ascii="Arial" w:hAnsi="Arial" w:cs="Arial"/>
          <w:b/>
          <w:sz w:val="20"/>
          <w:szCs w:val="20"/>
        </w:rPr>
      </w:pPr>
      <w:r w:rsidRPr="009B7093">
        <w:rPr>
          <w:rFonts w:ascii="Arial" w:hAnsi="Arial" w:cs="Arial"/>
          <w:b/>
          <w:color w:val="000000"/>
          <w:sz w:val="20"/>
          <w:szCs w:val="20"/>
        </w:rPr>
        <w:t>Advances and Opportunities in Chemical Science &amp; Technology</w:t>
      </w:r>
    </w:p>
    <w:p w14:paraId="30574D43" w14:textId="19182953" w:rsidR="00AB107B" w:rsidRPr="009B7093" w:rsidRDefault="00703DFA" w:rsidP="009C36E8">
      <w:pPr>
        <w:tabs>
          <w:tab w:val="left" w:pos="8280"/>
        </w:tabs>
        <w:spacing w:line="240" w:lineRule="auto"/>
        <w:ind w:right="-2"/>
        <w:outlineLvl w:val="0"/>
        <w:rPr>
          <w:rStyle w:val="a5"/>
          <w:rFonts w:ascii="Arial" w:hAnsi="Arial" w:cs="Arial"/>
          <w:sz w:val="20"/>
          <w:szCs w:val="20"/>
        </w:rPr>
      </w:pPr>
      <w:r w:rsidRPr="009B7093">
        <w:rPr>
          <w:rFonts w:ascii="Arial" w:hAnsi="Arial" w:cs="Arial"/>
          <w:sz w:val="20"/>
          <w:szCs w:val="20"/>
        </w:rPr>
        <w:t xml:space="preserve">Trainer: </w:t>
      </w:r>
      <w:hyperlink r:id="rId18" w:history="1">
        <w:r w:rsidR="00AB107B" w:rsidRPr="009B7093">
          <w:rPr>
            <w:rStyle w:val="a5"/>
            <w:rFonts w:ascii="Arial" w:hAnsi="Arial" w:cs="Arial"/>
            <w:sz w:val="20"/>
            <w:szCs w:val="20"/>
          </w:rPr>
          <w:t>A/P Saif Khan</w:t>
        </w:r>
      </w:hyperlink>
    </w:p>
    <w:p w14:paraId="0C26C3A4" w14:textId="0AAC5AF7" w:rsidR="00AB107B" w:rsidRPr="009B7093" w:rsidRDefault="00AB107B" w:rsidP="009C36E8">
      <w:pPr>
        <w:tabs>
          <w:tab w:val="left" w:pos="8280"/>
        </w:tabs>
        <w:spacing w:line="240" w:lineRule="auto"/>
        <w:ind w:right="-2"/>
        <w:outlineLvl w:val="0"/>
        <w:rPr>
          <w:rFonts w:ascii="Arial" w:hAnsi="Arial" w:cs="Arial"/>
          <w:b/>
          <w:sz w:val="20"/>
          <w:szCs w:val="20"/>
        </w:rPr>
      </w:pPr>
    </w:p>
    <w:p w14:paraId="604C458D" w14:textId="7426D009" w:rsidR="003D4297" w:rsidRPr="003D4297" w:rsidRDefault="003D4297" w:rsidP="009C36E8">
      <w:pPr>
        <w:spacing w:line="240" w:lineRule="auto"/>
        <w:jc w:val="both"/>
        <w:rPr>
          <w:rFonts w:ascii="Arial" w:hAnsi="Arial" w:cs="Arial"/>
          <w:sz w:val="20"/>
          <w:szCs w:val="22"/>
          <w:lang w:eastAsia="ja-JP"/>
        </w:rPr>
      </w:pPr>
      <w:r w:rsidRPr="003D4297">
        <w:rPr>
          <w:rFonts w:ascii="Arial" w:hAnsi="Arial" w:cs="Arial"/>
          <w:sz w:val="20"/>
          <w:szCs w:val="22"/>
        </w:rPr>
        <w:t>In this seminar, we will take an in depth look at some of the latest advances in the chemical sciences and technology, in the areas of energy/sustainability, healthcare, advanced manufacturing and AI/automation. Modern chemical engineering is a frontier discipline for the future, and uniquely encompasses concepts and phenomena that span vast scales, from molecular sensors for coronavirus diagnosis to global climate change. This seminar will highlight the breadth of chemical science research, including (but not limited to) topics such as  advanced material</w:t>
      </w:r>
      <w:r w:rsidR="001A4C7F">
        <w:rPr>
          <w:rFonts w:ascii="Arial" w:hAnsi="Arial" w:cs="Arial"/>
          <w:sz w:val="20"/>
          <w:szCs w:val="22"/>
        </w:rPr>
        <w:t>s</w:t>
      </w:r>
      <w:r w:rsidRPr="003D4297">
        <w:rPr>
          <w:rFonts w:ascii="Arial" w:hAnsi="Arial" w:cs="Arial"/>
          <w:sz w:val="20"/>
          <w:szCs w:val="22"/>
        </w:rPr>
        <w:t xml:space="preserve"> design at the molecular scale for energy applications, sensors and diagnostics for healthcare and advanced, self-optimizing continuous flow manufacturing systems integrated with machine learning. New opportunities for cross-disciplinary research will also be discussed throughout the seminar. </w:t>
      </w:r>
    </w:p>
    <w:p w14:paraId="68B7FA70" w14:textId="612AC98A" w:rsidR="00703DFA" w:rsidRPr="009B7093" w:rsidRDefault="00703DFA" w:rsidP="009C36E8">
      <w:pPr>
        <w:tabs>
          <w:tab w:val="left" w:pos="8280"/>
        </w:tabs>
        <w:spacing w:line="240" w:lineRule="auto"/>
        <w:ind w:right="-2"/>
        <w:outlineLvl w:val="0"/>
        <w:rPr>
          <w:rFonts w:ascii="Arial" w:hAnsi="Arial" w:cs="Arial"/>
          <w:b/>
          <w:sz w:val="20"/>
          <w:szCs w:val="20"/>
        </w:rPr>
      </w:pPr>
    </w:p>
    <w:p w14:paraId="0537B5BF" w14:textId="109487F7" w:rsidR="003D4297" w:rsidRPr="003D4297" w:rsidRDefault="00CF6695" w:rsidP="009C36E8">
      <w:pPr>
        <w:spacing w:line="240" w:lineRule="auto"/>
        <w:jc w:val="both"/>
        <w:rPr>
          <w:rFonts w:ascii="Arial" w:hAnsi="Arial" w:cs="Arial"/>
          <w:sz w:val="20"/>
          <w:szCs w:val="20"/>
          <w:lang w:eastAsia="ja-JP"/>
        </w:rPr>
      </w:pPr>
      <w:r w:rsidRPr="003D4297">
        <w:rPr>
          <w:rFonts w:ascii="Arial" w:hAnsi="Arial" w:cs="Arial"/>
          <w:b/>
          <w:noProof/>
          <w:sz w:val="20"/>
          <w:szCs w:val="20"/>
          <w:lang w:eastAsia="zh-CN"/>
        </w:rPr>
        <w:drawing>
          <wp:anchor distT="0" distB="0" distL="114300" distR="114300" simplePos="0" relativeHeight="251658240" behindDoc="0" locked="0" layoutInCell="1" allowOverlap="1" wp14:anchorId="312A3338" wp14:editId="7E387654">
            <wp:simplePos x="0" y="0"/>
            <wp:positionH relativeFrom="column">
              <wp:posOffset>-10795</wp:posOffset>
            </wp:positionH>
            <wp:positionV relativeFrom="paragraph">
              <wp:posOffset>16187</wp:posOffset>
            </wp:positionV>
            <wp:extent cx="1134000" cy="1713600"/>
            <wp:effectExtent l="0" t="0" r="9525" b="1270"/>
            <wp:wrapSquare wrapText="bothSides"/>
            <wp:docPr id="147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9" name="Picture 1"/>
                    <pic:cNvPicPr>
                      <a:picLocks noChangeAspect="1"/>
                    </pic:cNvPicPr>
                  </pic:nvPicPr>
                  <pic:blipFill>
                    <a:blip r:embed="rId19" cstate="print">
                      <a:extLst>
                        <a:ext uri="{28A0092B-C50C-407E-A947-70E740481C1C}">
                          <a14:useLocalDpi xmlns:a14="http://schemas.microsoft.com/office/drawing/2010/main" val="0"/>
                        </a:ext>
                      </a:extLst>
                    </a:blip>
                    <a:srcRect l="5872" r="5872" b="11140"/>
                    <a:stretch>
                      <a:fillRect/>
                    </a:stretch>
                  </pic:blipFill>
                  <pic:spPr bwMode="auto">
                    <a:xfrm>
                      <a:off x="0" y="0"/>
                      <a:ext cx="1134000" cy="171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297" w:rsidRPr="003D4297">
        <w:rPr>
          <w:rFonts w:ascii="Arial" w:hAnsi="Arial" w:cs="Arial"/>
          <w:sz w:val="20"/>
          <w:szCs w:val="20"/>
        </w:rPr>
        <w:t xml:space="preserve">Dr. Saif A. Khan </w:t>
      </w:r>
      <w:r w:rsidR="001A4C7F">
        <w:rPr>
          <w:rFonts w:ascii="Arial" w:hAnsi="Arial" w:cs="Arial"/>
          <w:sz w:val="20"/>
          <w:szCs w:val="20"/>
        </w:rPr>
        <w:t xml:space="preserve">is </w:t>
      </w:r>
      <w:r w:rsidR="003D4297" w:rsidRPr="003D4297">
        <w:rPr>
          <w:rFonts w:ascii="Arial" w:hAnsi="Arial" w:cs="Arial"/>
          <w:sz w:val="20"/>
          <w:szCs w:val="20"/>
        </w:rPr>
        <w:t>currently Deputy Head (Research) and an Associate Professor of Chemical and Biomolecular Engineering at NUS, where he teaches a range of topics including chemical reaction engineering, chemical engineering principles, numerical methods and computer programming. He obtained a Bachelor degree in Chemical Engineering at the University Department of Chemical Technology (UDCT), Mumbai where he was the university gold medalist. He received his Ph.D. in Chemical Engineering from the Massachusetts Institute of Technology in 2006, where he was a Presidential Fellow. His research group at NUS develops new microfluidics</w:t>
      </w:r>
      <w:r w:rsidR="003D4297" w:rsidRPr="003D4297">
        <w:rPr>
          <w:rFonts w:ascii="Cambria Math" w:hAnsi="Cambria Math" w:cs="Cambria Math"/>
          <w:sz w:val="20"/>
          <w:szCs w:val="20"/>
        </w:rPr>
        <w:t>‐</w:t>
      </w:r>
      <w:r w:rsidR="003D4297" w:rsidRPr="003D4297">
        <w:rPr>
          <w:rFonts w:ascii="Arial" w:hAnsi="Arial" w:cs="Arial"/>
          <w:sz w:val="20"/>
          <w:szCs w:val="20"/>
        </w:rPr>
        <w:t>based ‘factories’ for the continuous manufacture of pharmaceuticals and advanced materials in collaboration with several industrial partners worldwide. He has co</w:t>
      </w:r>
      <w:r w:rsidR="003D4297" w:rsidRPr="003D4297">
        <w:rPr>
          <w:rFonts w:ascii="Cambria Math" w:hAnsi="Cambria Math" w:cs="Cambria Math"/>
          <w:sz w:val="20"/>
          <w:szCs w:val="20"/>
        </w:rPr>
        <w:t>‐</w:t>
      </w:r>
      <w:r w:rsidR="003D4297" w:rsidRPr="003D4297">
        <w:rPr>
          <w:rFonts w:ascii="Arial" w:hAnsi="Arial" w:cs="Arial"/>
          <w:sz w:val="20"/>
          <w:szCs w:val="20"/>
        </w:rPr>
        <w:t>founded two start</w:t>
      </w:r>
      <w:r w:rsidR="003D4297" w:rsidRPr="003D4297">
        <w:rPr>
          <w:rFonts w:ascii="Cambria Math" w:hAnsi="Cambria Math" w:cs="Cambria Math"/>
          <w:sz w:val="20"/>
          <w:szCs w:val="20"/>
        </w:rPr>
        <w:t>‐</w:t>
      </w:r>
      <w:r w:rsidR="003D4297" w:rsidRPr="003D4297">
        <w:rPr>
          <w:rFonts w:ascii="Arial" w:hAnsi="Arial" w:cs="Arial"/>
          <w:sz w:val="20"/>
          <w:szCs w:val="20"/>
        </w:rPr>
        <w:t>up companies focused on lipid</w:t>
      </w:r>
      <w:r w:rsidR="003D4297" w:rsidRPr="003D4297">
        <w:rPr>
          <w:rFonts w:ascii="Cambria Math" w:hAnsi="Cambria Math" w:cs="Cambria Math"/>
          <w:sz w:val="20"/>
          <w:szCs w:val="20"/>
        </w:rPr>
        <w:t>‐</w:t>
      </w:r>
      <w:r w:rsidR="003D4297" w:rsidRPr="003D4297">
        <w:rPr>
          <w:rFonts w:ascii="Arial" w:hAnsi="Arial" w:cs="Arial"/>
          <w:sz w:val="20"/>
          <w:szCs w:val="20"/>
        </w:rPr>
        <w:t>based encapsulation systems and ophthalmic drug delivery</w:t>
      </w:r>
      <w:r w:rsidR="001A4C7F">
        <w:rPr>
          <w:rFonts w:ascii="Arial" w:hAnsi="Arial" w:cs="Arial"/>
          <w:sz w:val="20"/>
          <w:szCs w:val="20"/>
        </w:rPr>
        <w:t>,</w:t>
      </w:r>
      <w:r w:rsidR="003D4297" w:rsidRPr="003D4297">
        <w:rPr>
          <w:rFonts w:ascii="Arial" w:hAnsi="Arial" w:cs="Arial"/>
          <w:sz w:val="20"/>
          <w:szCs w:val="20"/>
        </w:rPr>
        <w:t xml:space="preserve"> respectively. Dr. Khan is also the Chair of the General Education Committee at NUS, which cuts across all faculties in the University, and a three-time recipient of the Annual Teaching Excellence Award at NUS.  </w:t>
      </w:r>
    </w:p>
    <w:p w14:paraId="6DDF811A" w14:textId="19F27323" w:rsidR="00FA131D" w:rsidRPr="009B7093" w:rsidRDefault="00FA131D" w:rsidP="009C36E8">
      <w:pPr>
        <w:tabs>
          <w:tab w:val="left" w:pos="8280"/>
        </w:tabs>
        <w:spacing w:line="240" w:lineRule="auto"/>
        <w:ind w:right="-2"/>
        <w:jc w:val="both"/>
        <w:outlineLvl w:val="0"/>
        <w:rPr>
          <w:rFonts w:ascii="Arial" w:hAnsi="Arial" w:cs="Arial"/>
          <w:color w:val="000000" w:themeColor="text1"/>
          <w:sz w:val="20"/>
          <w:szCs w:val="20"/>
          <w:lang w:val="en-SG" w:eastAsia="zh-CN"/>
        </w:rPr>
      </w:pPr>
    </w:p>
    <w:p w14:paraId="5449F098" w14:textId="3B6926CA" w:rsidR="00703DFA" w:rsidRPr="009B7093" w:rsidRDefault="00703DFA" w:rsidP="009C36E8">
      <w:pPr>
        <w:tabs>
          <w:tab w:val="left" w:pos="8280"/>
        </w:tabs>
        <w:spacing w:line="240" w:lineRule="auto"/>
        <w:ind w:right="-2"/>
        <w:jc w:val="both"/>
        <w:outlineLvl w:val="0"/>
        <w:rPr>
          <w:rFonts w:ascii="Arial" w:hAnsi="Arial" w:cs="Arial"/>
          <w:sz w:val="20"/>
          <w:szCs w:val="20"/>
        </w:rPr>
      </w:pPr>
    </w:p>
    <w:p w14:paraId="4C01D4CB" w14:textId="08C079E0" w:rsidR="00703DFA" w:rsidRPr="009B7093" w:rsidRDefault="00703DFA" w:rsidP="009C36E8">
      <w:pPr>
        <w:tabs>
          <w:tab w:val="left" w:pos="8280"/>
        </w:tabs>
        <w:spacing w:line="240" w:lineRule="auto"/>
        <w:ind w:right="-2"/>
        <w:jc w:val="both"/>
        <w:outlineLvl w:val="0"/>
        <w:rPr>
          <w:rFonts w:ascii="Arial" w:hAnsi="Arial" w:cs="Arial"/>
          <w:sz w:val="20"/>
          <w:szCs w:val="20"/>
        </w:rPr>
      </w:pPr>
    </w:p>
    <w:p w14:paraId="5CC4E7ED" w14:textId="77777777" w:rsidR="00250A73" w:rsidRPr="009B7093" w:rsidRDefault="00250A73" w:rsidP="009C36E8">
      <w:pPr>
        <w:tabs>
          <w:tab w:val="left" w:pos="8280"/>
        </w:tabs>
        <w:spacing w:line="240" w:lineRule="auto"/>
        <w:ind w:right="-2"/>
        <w:outlineLvl w:val="0"/>
        <w:rPr>
          <w:rFonts w:ascii="Arial" w:hAnsi="Arial" w:cs="Arial"/>
          <w:b/>
          <w:color w:val="000000"/>
          <w:sz w:val="20"/>
          <w:szCs w:val="20"/>
        </w:rPr>
      </w:pPr>
      <w:r w:rsidRPr="009B7093">
        <w:rPr>
          <w:rFonts w:ascii="Arial" w:hAnsi="Arial" w:cs="Arial"/>
          <w:b/>
          <w:color w:val="000000"/>
          <w:sz w:val="20"/>
          <w:szCs w:val="20"/>
        </w:rPr>
        <w:t>Chemical Process Safety</w:t>
      </w:r>
    </w:p>
    <w:p w14:paraId="09025887" w14:textId="5BE26856" w:rsidR="00250A73" w:rsidRPr="009B7093" w:rsidRDefault="00DC66EC" w:rsidP="009C36E8">
      <w:pPr>
        <w:tabs>
          <w:tab w:val="left" w:pos="8280"/>
        </w:tabs>
        <w:spacing w:line="240" w:lineRule="auto"/>
        <w:ind w:right="-2"/>
        <w:outlineLvl w:val="0"/>
        <w:rPr>
          <w:rStyle w:val="a5"/>
          <w:rFonts w:ascii="Arial" w:hAnsi="Arial" w:cs="Arial"/>
          <w:sz w:val="20"/>
          <w:szCs w:val="20"/>
        </w:rPr>
      </w:pPr>
      <w:r>
        <w:rPr>
          <w:rFonts w:ascii="Arial" w:hAnsi="Arial" w:cs="Arial"/>
          <w:sz w:val="20"/>
          <w:szCs w:val="20"/>
        </w:rPr>
        <w:t>Trainer:</w:t>
      </w:r>
      <w:r w:rsidR="00250A73" w:rsidRPr="009B7093">
        <w:rPr>
          <w:rFonts w:ascii="Arial" w:hAnsi="Arial" w:cs="Arial"/>
          <w:sz w:val="20"/>
          <w:szCs w:val="20"/>
        </w:rPr>
        <w:t xml:space="preserve"> </w:t>
      </w:r>
      <w:hyperlink r:id="rId20" w:history="1">
        <w:r w:rsidR="00250A73" w:rsidRPr="009B7093">
          <w:rPr>
            <w:rStyle w:val="a5"/>
            <w:rFonts w:ascii="Arial" w:hAnsi="Arial" w:cs="Arial"/>
            <w:sz w:val="20"/>
            <w:szCs w:val="20"/>
          </w:rPr>
          <w:t>A/P Ivan Sin</w:t>
        </w:r>
      </w:hyperlink>
    </w:p>
    <w:p w14:paraId="3A0AD5F6" w14:textId="77777777" w:rsidR="00250A73" w:rsidRPr="009B7093" w:rsidRDefault="00250A73" w:rsidP="009C36E8">
      <w:pPr>
        <w:tabs>
          <w:tab w:val="left" w:pos="8280"/>
        </w:tabs>
        <w:spacing w:line="240" w:lineRule="auto"/>
        <w:ind w:right="-2"/>
        <w:outlineLvl w:val="0"/>
        <w:rPr>
          <w:rStyle w:val="a5"/>
          <w:rFonts w:ascii="Arial" w:hAnsi="Arial" w:cs="Arial"/>
          <w:color w:val="auto"/>
          <w:sz w:val="20"/>
          <w:szCs w:val="20"/>
          <w:u w:val="none"/>
        </w:rPr>
      </w:pPr>
    </w:p>
    <w:p w14:paraId="4CBF0A92" w14:textId="447FE6F1" w:rsidR="00250A73" w:rsidRPr="009B7093" w:rsidRDefault="00250A73" w:rsidP="009C36E8">
      <w:pPr>
        <w:widowControl w:val="0"/>
        <w:autoSpaceDE w:val="0"/>
        <w:autoSpaceDN w:val="0"/>
        <w:spacing w:line="240" w:lineRule="auto"/>
        <w:jc w:val="both"/>
        <w:rPr>
          <w:rFonts w:ascii="Arial" w:hAnsi="Arial" w:cs="Arial"/>
          <w:sz w:val="20"/>
          <w:szCs w:val="20"/>
        </w:rPr>
      </w:pPr>
      <w:r w:rsidRPr="009B7093">
        <w:rPr>
          <w:rFonts w:ascii="Arial" w:hAnsi="Arial" w:cs="Arial"/>
          <w:sz w:val="20"/>
          <w:szCs w:val="20"/>
        </w:rPr>
        <w:t>As we gain domain scientific knowledge in our specialized areas of study, we also need to recognize that many of these material</w:t>
      </w:r>
      <w:r w:rsidR="001A4C7F">
        <w:rPr>
          <w:rFonts w:ascii="Arial" w:hAnsi="Arial" w:cs="Arial"/>
          <w:sz w:val="20"/>
          <w:szCs w:val="20"/>
        </w:rPr>
        <w:t>s</w:t>
      </w:r>
      <w:r w:rsidRPr="009B7093">
        <w:rPr>
          <w:rFonts w:ascii="Arial" w:hAnsi="Arial" w:cs="Arial"/>
          <w:sz w:val="20"/>
          <w:szCs w:val="20"/>
        </w:rPr>
        <w:t xml:space="preserve">/chemicals are highly hazardous that poses safety and health concerns to both chemical handlers and chemical processing facilities – your future work environment. To ensure </w:t>
      </w:r>
      <w:r w:rsidR="001A4C7F">
        <w:rPr>
          <w:rFonts w:ascii="Arial" w:hAnsi="Arial" w:cs="Arial"/>
          <w:sz w:val="20"/>
          <w:szCs w:val="20"/>
        </w:rPr>
        <w:t xml:space="preserve">a </w:t>
      </w:r>
      <w:r w:rsidRPr="009B7093">
        <w:rPr>
          <w:rFonts w:ascii="Arial" w:hAnsi="Arial" w:cs="Arial"/>
          <w:sz w:val="20"/>
          <w:szCs w:val="20"/>
        </w:rPr>
        <w:t xml:space="preserve">safe and healthful work environment, chemical processing facilities are required to implement effective Process Safety Management (PSM) to manage the associated hazards in the handling and processing of these hazardous chemicals. This is an industry-orientated session to introduce the fundamentals of chemical process safety and acquaint the participants with the required process safety principles, concepts, methods and tools for identifying, analyzing, and controlling process hazards and their associated impact on safety, health and the environment. Participants will learn how the industries implement PSM, safe work practices, and risk management procedures that are necessary to prevent releases and exposures in the workplace and the community. We will also take a quick look at how safe plant operations will evolve in the new future </w:t>
      </w:r>
      <w:r w:rsidRPr="009B7093">
        <w:rPr>
          <w:rFonts w:ascii="Arial" w:hAnsi="Arial" w:cs="Arial"/>
          <w:sz w:val="20"/>
          <w:szCs w:val="20"/>
        </w:rPr>
        <w:lastRenderedPageBreak/>
        <w:t>with the Industry 4.0 revolution, and how Data Technology (Not Information Technology, Not Digital Technology) with new drivers such as Big Data, Industrial Internet of Things (</w:t>
      </w:r>
      <w:proofErr w:type="spellStart"/>
      <w:r w:rsidRPr="009B7093">
        <w:rPr>
          <w:rFonts w:ascii="Arial" w:hAnsi="Arial" w:cs="Arial"/>
          <w:sz w:val="20"/>
          <w:szCs w:val="20"/>
        </w:rPr>
        <w:t>IIoT</w:t>
      </w:r>
      <w:proofErr w:type="spellEnd"/>
      <w:r w:rsidRPr="009B7093">
        <w:rPr>
          <w:rFonts w:ascii="Arial" w:hAnsi="Arial" w:cs="Arial"/>
          <w:sz w:val="20"/>
          <w:szCs w:val="20"/>
        </w:rPr>
        <w:t>), Machine Learning and Artificial Intelligence will shape the future of chemical plant operations – Allowing You to Join the Industry More Informed!</w:t>
      </w:r>
    </w:p>
    <w:p w14:paraId="58055276" w14:textId="77777777" w:rsidR="00250A73" w:rsidRPr="009B7093" w:rsidRDefault="00250A73" w:rsidP="009C36E8">
      <w:pPr>
        <w:widowControl w:val="0"/>
        <w:autoSpaceDE w:val="0"/>
        <w:autoSpaceDN w:val="0"/>
        <w:spacing w:line="240" w:lineRule="auto"/>
        <w:jc w:val="both"/>
        <w:rPr>
          <w:rFonts w:ascii="Arial" w:hAnsi="Arial" w:cs="Arial"/>
          <w:sz w:val="20"/>
          <w:szCs w:val="20"/>
        </w:rPr>
      </w:pPr>
    </w:p>
    <w:p w14:paraId="5F396763" w14:textId="79CB7AE6" w:rsidR="00250A73" w:rsidRDefault="00250A73" w:rsidP="009C36E8">
      <w:pPr>
        <w:tabs>
          <w:tab w:val="left" w:pos="8280"/>
        </w:tabs>
        <w:spacing w:line="240" w:lineRule="auto"/>
        <w:ind w:right="-2"/>
        <w:jc w:val="both"/>
        <w:outlineLvl w:val="0"/>
        <w:rPr>
          <w:rFonts w:ascii="Arial" w:hAnsi="Arial" w:cs="Arial"/>
          <w:sz w:val="20"/>
          <w:szCs w:val="20"/>
        </w:rPr>
      </w:pPr>
      <w:r w:rsidRPr="009B7093">
        <w:rPr>
          <w:rFonts w:ascii="Arial" w:hAnsi="Arial" w:cs="Arial"/>
          <w:b/>
          <w:noProof/>
          <w:sz w:val="20"/>
          <w:szCs w:val="20"/>
          <w:lang w:eastAsia="zh-CN"/>
        </w:rPr>
        <w:drawing>
          <wp:anchor distT="0" distB="0" distL="114300" distR="114300" simplePos="0" relativeHeight="251664384" behindDoc="0" locked="0" layoutInCell="1" allowOverlap="1" wp14:anchorId="0DDB47D0" wp14:editId="0B1592CB">
            <wp:simplePos x="0" y="0"/>
            <wp:positionH relativeFrom="column">
              <wp:posOffset>635</wp:posOffset>
            </wp:positionH>
            <wp:positionV relativeFrom="paragraph">
              <wp:posOffset>0</wp:posOffset>
            </wp:positionV>
            <wp:extent cx="1148400" cy="1713600"/>
            <wp:effectExtent l="0" t="0" r="0" b="1270"/>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21" cstate="print">
                      <a:extLst>
                        <a:ext uri="{28A0092B-C50C-407E-A947-70E740481C1C}">
                          <a14:useLocalDpi xmlns:a14="http://schemas.microsoft.com/office/drawing/2010/main" val="0"/>
                        </a:ext>
                      </a:extLst>
                    </a:blip>
                    <a:srcRect l="10012" t="11190" r="10960" b="10185"/>
                    <a:stretch/>
                  </pic:blipFill>
                  <pic:spPr>
                    <a:xfrm>
                      <a:off x="0" y="0"/>
                      <a:ext cx="1148400" cy="1713600"/>
                    </a:xfrm>
                    <a:prstGeom prst="rect">
                      <a:avLst/>
                    </a:prstGeom>
                  </pic:spPr>
                </pic:pic>
              </a:graphicData>
            </a:graphic>
            <wp14:sizeRelH relativeFrom="margin">
              <wp14:pctWidth>0</wp14:pctWidth>
            </wp14:sizeRelH>
            <wp14:sizeRelV relativeFrom="margin">
              <wp14:pctHeight>0</wp14:pctHeight>
            </wp14:sizeRelV>
          </wp:anchor>
        </w:drawing>
      </w:r>
      <w:r w:rsidR="003D4297">
        <w:rPr>
          <w:rFonts w:ascii="Arial" w:hAnsi="Arial" w:cs="Arial"/>
          <w:sz w:val="20"/>
          <w:szCs w:val="20"/>
        </w:rPr>
        <w:t>Dr.</w:t>
      </w:r>
      <w:r w:rsidRPr="009B7093">
        <w:rPr>
          <w:rFonts w:ascii="Arial" w:hAnsi="Arial" w:cs="Arial"/>
          <w:sz w:val="20"/>
          <w:szCs w:val="20"/>
        </w:rPr>
        <w:t xml:space="preserve"> Ivan Sin is the </w:t>
      </w:r>
      <w:r w:rsidR="001A4C7F">
        <w:rPr>
          <w:rFonts w:ascii="Arial" w:hAnsi="Arial" w:cs="Arial"/>
          <w:sz w:val="20"/>
          <w:szCs w:val="20"/>
        </w:rPr>
        <w:t>Safety, Health and Environment</w:t>
      </w:r>
      <w:r w:rsidRPr="009B7093">
        <w:rPr>
          <w:rFonts w:ascii="Arial" w:hAnsi="Arial" w:cs="Arial"/>
          <w:sz w:val="20"/>
          <w:szCs w:val="20"/>
        </w:rPr>
        <w:t xml:space="preserve"> Programme Director and </w:t>
      </w:r>
      <w:r w:rsidR="003D4297">
        <w:rPr>
          <w:rFonts w:ascii="Arial" w:hAnsi="Arial" w:cs="Arial"/>
          <w:sz w:val="20"/>
          <w:szCs w:val="20"/>
        </w:rPr>
        <w:t xml:space="preserve">an </w:t>
      </w:r>
      <w:r w:rsidR="003D4297" w:rsidRPr="009B7093">
        <w:rPr>
          <w:rFonts w:ascii="Arial" w:hAnsi="Arial" w:cs="Arial"/>
          <w:sz w:val="20"/>
          <w:szCs w:val="20"/>
        </w:rPr>
        <w:t xml:space="preserve">Associate Professor </w:t>
      </w:r>
      <w:r w:rsidRPr="009B7093">
        <w:rPr>
          <w:rFonts w:ascii="Arial" w:hAnsi="Arial" w:cs="Arial"/>
          <w:sz w:val="20"/>
          <w:szCs w:val="20"/>
        </w:rPr>
        <w:t xml:space="preserve">at NUS Department of Chemical &amp; Biomolecular Engineering. As a certified emergency responder, planner, fire and explosion investigator, and commander, he has 25 years of experience in the areas of safety and health, with focus in fire safety, emergency response, incident investigation, business continuity, disaster recovery, and crisis management with the Singapore Civil </w:t>
      </w:r>
      <w:proofErr w:type="spellStart"/>
      <w:r w:rsidRPr="009B7093">
        <w:rPr>
          <w:rFonts w:ascii="Arial" w:hAnsi="Arial" w:cs="Arial"/>
          <w:sz w:val="20"/>
          <w:szCs w:val="20"/>
        </w:rPr>
        <w:t>Defence</w:t>
      </w:r>
      <w:proofErr w:type="spellEnd"/>
      <w:r w:rsidRPr="009B7093">
        <w:rPr>
          <w:rFonts w:ascii="Arial" w:hAnsi="Arial" w:cs="Arial"/>
          <w:sz w:val="20"/>
          <w:szCs w:val="20"/>
        </w:rPr>
        <w:t xml:space="preserve"> Force (SCDF) and the Monetary Authority of Singapore (MAS). As a member of </w:t>
      </w:r>
      <w:r w:rsidR="001A4C7F">
        <w:rPr>
          <w:rFonts w:ascii="Arial" w:hAnsi="Arial" w:cs="Arial"/>
          <w:sz w:val="20"/>
          <w:szCs w:val="20"/>
        </w:rPr>
        <w:t xml:space="preserve">the </w:t>
      </w:r>
      <w:r w:rsidRPr="009B7093">
        <w:rPr>
          <w:rFonts w:ascii="Arial" w:hAnsi="Arial" w:cs="Arial"/>
          <w:sz w:val="20"/>
          <w:szCs w:val="20"/>
        </w:rPr>
        <w:t xml:space="preserve">Technical Committee for Petroleum Processes and Products, SPRING Singapore and Council Member of the Society of Loss Prevention for Process Industries (SLP), he is experienced and well-received in project consulting and training for clienteles in emergency incident, business continuity and crisis management; including conducts of validation tabletop and deployment exercises at different corporate levels, such as </w:t>
      </w:r>
      <w:proofErr w:type="spellStart"/>
      <w:r w:rsidRPr="009B7093">
        <w:rPr>
          <w:rFonts w:ascii="Arial" w:hAnsi="Arial" w:cs="Arial"/>
          <w:sz w:val="20"/>
          <w:szCs w:val="20"/>
        </w:rPr>
        <w:t>Pertamina</w:t>
      </w:r>
      <w:proofErr w:type="spellEnd"/>
      <w:r w:rsidRPr="009B7093">
        <w:rPr>
          <w:rFonts w:ascii="Arial" w:hAnsi="Arial" w:cs="Arial"/>
          <w:sz w:val="20"/>
          <w:szCs w:val="20"/>
        </w:rPr>
        <w:t xml:space="preserve"> PHE Head Office, Shell Jurong Island, Roche Pharmaceuticals, Iron Mountain Information (Former Recall Corporation), and TPSC Asia (Former Total Petrochemicals).</w:t>
      </w:r>
    </w:p>
    <w:p w14:paraId="403FEA94" w14:textId="27BDC8F2" w:rsidR="003D4297" w:rsidRDefault="003D4297" w:rsidP="009C36E8">
      <w:pPr>
        <w:tabs>
          <w:tab w:val="left" w:pos="8280"/>
        </w:tabs>
        <w:spacing w:line="240" w:lineRule="auto"/>
        <w:ind w:right="-2"/>
        <w:jc w:val="both"/>
        <w:outlineLvl w:val="0"/>
        <w:rPr>
          <w:rFonts w:ascii="Arial" w:hAnsi="Arial" w:cs="Arial"/>
          <w:sz w:val="20"/>
          <w:szCs w:val="20"/>
        </w:rPr>
      </w:pPr>
    </w:p>
    <w:p w14:paraId="36D2C00F" w14:textId="71D05811" w:rsidR="003D4297" w:rsidRDefault="003D4297" w:rsidP="009C36E8">
      <w:pPr>
        <w:tabs>
          <w:tab w:val="left" w:pos="8280"/>
        </w:tabs>
        <w:spacing w:line="240" w:lineRule="auto"/>
        <w:ind w:right="-2"/>
        <w:jc w:val="both"/>
        <w:outlineLvl w:val="0"/>
        <w:rPr>
          <w:rFonts w:ascii="Arial" w:hAnsi="Arial" w:cs="Arial"/>
          <w:sz w:val="20"/>
          <w:szCs w:val="20"/>
        </w:rPr>
      </w:pPr>
    </w:p>
    <w:p w14:paraId="60CF783D" w14:textId="77777777" w:rsidR="003D4297" w:rsidRPr="009B7093" w:rsidRDefault="003D4297" w:rsidP="009C36E8">
      <w:pPr>
        <w:tabs>
          <w:tab w:val="left" w:pos="8280"/>
        </w:tabs>
        <w:spacing w:line="240" w:lineRule="auto"/>
        <w:ind w:right="-2"/>
        <w:jc w:val="both"/>
        <w:outlineLvl w:val="0"/>
        <w:rPr>
          <w:rFonts w:ascii="Arial" w:hAnsi="Arial" w:cs="Arial"/>
          <w:sz w:val="20"/>
          <w:szCs w:val="20"/>
        </w:rPr>
      </w:pPr>
    </w:p>
    <w:p w14:paraId="380D15E8" w14:textId="7933977B" w:rsidR="00CB6AF7" w:rsidRPr="009B7093" w:rsidRDefault="00703DFA" w:rsidP="009C36E8">
      <w:pPr>
        <w:tabs>
          <w:tab w:val="left" w:pos="8280"/>
        </w:tabs>
        <w:spacing w:line="240" w:lineRule="auto"/>
        <w:ind w:right="-2"/>
        <w:jc w:val="both"/>
        <w:outlineLvl w:val="0"/>
        <w:rPr>
          <w:rFonts w:ascii="Arial" w:hAnsi="Arial" w:cs="Arial"/>
          <w:b/>
          <w:color w:val="000000"/>
          <w:sz w:val="20"/>
          <w:szCs w:val="20"/>
        </w:rPr>
      </w:pPr>
      <w:r w:rsidRPr="009B7093">
        <w:rPr>
          <w:rFonts w:ascii="Arial" w:hAnsi="Arial" w:cs="Arial"/>
          <w:b/>
          <w:color w:val="000000"/>
          <w:sz w:val="20"/>
          <w:szCs w:val="20"/>
        </w:rPr>
        <w:t>Towards a Zero Waste Circular Economy</w:t>
      </w:r>
    </w:p>
    <w:p w14:paraId="4B474C82" w14:textId="30DFB7C8" w:rsidR="00703DFA" w:rsidRPr="009B7093" w:rsidRDefault="00703DFA" w:rsidP="009C36E8">
      <w:pPr>
        <w:tabs>
          <w:tab w:val="left" w:pos="8280"/>
        </w:tabs>
        <w:spacing w:line="240" w:lineRule="auto"/>
        <w:ind w:right="-2"/>
        <w:jc w:val="both"/>
        <w:outlineLvl w:val="0"/>
        <w:rPr>
          <w:rStyle w:val="a5"/>
          <w:rFonts w:ascii="Arial" w:hAnsi="Arial" w:cs="Arial"/>
          <w:sz w:val="20"/>
          <w:szCs w:val="20"/>
        </w:rPr>
      </w:pPr>
      <w:r w:rsidRPr="009B7093">
        <w:rPr>
          <w:rFonts w:ascii="Arial" w:hAnsi="Arial" w:cs="Arial"/>
          <w:sz w:val="20"/>
          <w:szCs w:val="20"/>
        </w:rPr>
        <w:t xml:space="preserve">Trainer: </w:t>
      </w:r>
      <w:hyperlink r:id="rId22" w:history="1">
        <w:r w:rsidRPr="009B7093">
          <w:rPr>
            <w:rStyle w:val="a5"/>
            <w:rFonts w:ascii="Arial" w:hAnsi="Arial" w:cs="Arial"/>
            <w:sz w:val="20"/>
            <w:szCs w:val="20"/>
          </w:rPr>
          <w:t>A/P Yan Ning</w:t>
        </w:r>
      </w:hyperlink>
    </w:p>
    <w:p w14:paraId="5BEDE355" w14:textId="55AB920B" w:rsidR="00703DFA" w:rsidRPr="009B7093" w:rsidRDefault="00703DFA" w:rsidP="009C36E8">
      <w:pPr>
        <w:tabs>
          <w:tab w:val="left" w:pos="8280"/>
        </w:tabs>
        <w:spacing w:line="240" w:lineRule="auto"/>
        <w:ind w:right="-2"/>
        <w:jc w:val="both"/>
        <w:outlineLvl w:val="0"/>
        <w:rPr>
          <w:rStyle w:val="a5"/>
          <w:rFonts w:ascii="Arial" w:hAnsi="Arial" w:cs="Arial"/>
          <w:color w:val="000000" w:themeColor="text1"/>
          <w:sz w:val="20"/>
          <w:szCs w:val="20"/>
        </w:rPr>
      </w:pPr>
    </w:p>
    <w:p w14:paraId="320E9959" w14:textId="115FEC17" w:rsidR="00703DFA" w:rsidRPr="009B7093" w:rsidRDefault="001A4C7F" w:rsidP="009C36E8">
      <w:pPr>
        <w:tabs>
          <w:tab w:val="left" w:pos="8280"/>
        </w:tabs>
        <w:spacing w:line="240" w:lineRule="auto"/>
        <w:ind w:right="-2"/>
        <w:jc w:val="both"/>
        <w:outlineLvl w:val="0"/>
        <w:rPr>
          <w:rStyle w:val="a5"/>
          <w:rFonts w:ascii="Arial" w:hAnsi="Arial" w:cs="Arial"/>
          <w:color w:val="000000" w:themeColor="text1"/>
          <w:sz w:val="20"/>
          <w:szCs w:val="20"/>
        </w:rPr>
      </w:pPr>
      <w:r>
        <w:rPr>
          <w:rFonts w:ascii="Arial" w:hAnsi="Arial" w:cs="Arial"/>
          <w:sz w:val="20"/>
          <w:szCs w:val="20"/>
        </w:rPr>
        <w:t xml:space="preserve">In this seminar, students </w:t>
      </w:r>
      <w:r w:rsidR="00703DFA" w:rsidRPr="009B7093">
        <w:rPr>
          <w:rFonts w:ascii="Arial" w:hAnsi="Arial" w:cs="Arial"/>
          <w:sz w:val="20"/>
          <w:szCs w:val="20"/>
        </w:rPr>
        <w:t>will</w:t>
      </w:r>
      <w:r>
        <w:rPr>
          <w:rFonts w:ascii="Arial" w:hAnsi="Arial" w:cs="Arial"/>
          <w:sz w:val="20"/>
          <w:szCs w:val="20"/>
        </w:rPr>
        <w:t xml:space="preserve"> be</w:t>
      </w:r>
      <w:r w:rsidR="00703DFA" w:rsidRPr="009B7093">
        <w:rPr>
          <w:rFonts w:ascii="Arial" w:hAnsi="Arial" w:cs="Arial"/>
          <w:sz w:val="20"/>
          <w:szCs w:val="20"/>
        </w:rPr>
        <w:t xml:space="preserve"> introduce</w:t>
      </w:r>
      <w:r>
        <w:rPr>
          <w:rFonts w:ascii="Arial" w:hAnsi="Arial" w:cs="Arial"/>
          <w:sz w:val="20"/>
          <w:szCs w:val="20"/>
        </w:rPr>
        <w:t>d to</w:t>
      </w:r>
      <w:r w:rsidR="00703DFA" w:rsidRPr="009B7093">
        <w:rPr>
          <w:rFonts w:ascii="Arial" w:hAnsi="Arial" w:cs="Arial"/>
          <w:sz w:val="20"/>
          <w:szCs w:val="20"/>
        </w:rPr>
        <w:t xml:space="preserve"> the key concepts of </w:t>
      </w:r>
      <w:r>
        <w:rPr>
          <w:rFonts w:ascii="Arial" w:hAnsi="Arial" w:cs="Arial"/>
          <w:sz w:val="20"/>
          <w:szCs w:val="20"/>
        </w:rPr>
        <w:t xml:space="preserve">a zero waste </w:t>
      </w:r>
      <w:r w:rsidR="00703DFA" w:rsidRPr="009B7093">
        <w:rPr>
          <w:rFonts w:ascii="Arial" w:hAnsi="Arial" w:cs="Arial"/>
          <w:sz w:val="20"/>
          <w:szCs w:val="20"/>
        </w:rPr>
        <w:t>cycle economy, i.e., reduce, reuse and recycle, to minimize and eventually diminish the production of waste</w:t>
      </w:r>
      <w:r>
        <w:rPr>
          <w:rFonts w:ascii="Arial" w:hAnsi="Arial" w:cs="Arial"/>
          <w:sz w:val="20"/>
          <w:szCs w:val="20"/>
        </w:rPr>
        <w:t>s</w:t>
      </w:r>
      <w:r w:rsidR="00703DFA" w:rsidRPr="009B7093">
        <w:rPr>
          <w:rFonts w:ascii="Arial" w:hAnsi="Arial" w:cs="Arial"/>
          <w:sz w:val="20"/>
          <w:szCs w:val="20"/>
        </w:rPr>
        <w:t xml:space="preserve">. </w:t>
      </w:r>
      <w:r>
        <w:rPr>
          <w:rFonts w:ascii="Arial" w:hAnsi="Arial" w:cs="Arial"/>
          <w:sz w:val="20"/>
          <w:szCs w:val="20"/>
        </w:rPr>
        <w:t xml:space="preserve">Included in our discussion are </w:t>
      </w:r>
      <w:r w:rsidR="00703DFA" w:rsidRPr="009B7093">
        <w:rPr>
          <w:rFonts w:ascii="Arial" w:hAnsi="Arial" w:cs="Arial"/>
          <w:sz w:val="20"/>
          <w:szCs w:val="20"/>
        </w:rPr>
        <w:t xml:space="preserve">existing projects at </w:t>
      </w:r>
      <w:r>
        <w:rPr>
          <w:rFonts w:ascii="Arial" w:hAnsi="Arial" w:cs="Arial"/>
          <w:sz w:val="20"/>
          <w:szCs w:val="20"/>
        </w:rPr>
        <w:t xml:space="preserve">the </w:t>
      </w:r>
      <w:r w:rsidR="00703DFA" w:rsidRPr="009B7093">
        <w:rPr>
          <w:rFonts w:ascii="Arial" w:hAnsi="Arial" w:cs="Arial"/>
          <w:sz w:val="20"/>
          <w:szCs w:val="20"/>
        </w:rPr>
        <w:t>pilot scale in various countries</w:t>
      </w:r>
      <w:r>
        <w:rPr>
          <w:rFonts w:ascii="Arial" w:hAnsi="Arial" w:cs="Arial"/>
          <w:sz w:val="20"/>
          <w:szCs w:val="20"/>
        </w:rPr>
        <w:t xml:space="preserve">, as well as a lead towards </w:t>
      </w:r>
      <w:r w:rsidR="00703DFA" w:rsidRPr="009B7093">
        <w:rPr>
          <w:rFonts w:ascii="Arial" w:hAnsi="Arial" w:cs="Arial"/>
          <w:sz w:val="20"/>
          <w:szCs w:val="20"/>
        </w:rPr>
        <w:t>future trends.</w:t>
      </w:r>
    </w:p>
    <w:p w14:paraId="3B2FE34D" w14:textId="351660DC" w:rsidR="00703DFA" w:rsidRPr="009B7093" w:rsidRDefault="00703DFA" w:rsidP="009C36E8">
      <w:pPr>
        <w:tabs>
          <w:tab w:val="left" w:pos="8280"/>
        </w:tabs>
        <w:spacing w:line="240" w:lineRule="auto"/>
        <w:ind w:right="-2"/>
        <w:jc w:val="both"/>
        <w:outlineLvl w:val="0"/>
        <w:rPr>
          <w:rStyle w:val="a5"/>
          <w:rFonts w:ascii="Arial" w:hAnsi="Arial" w:cs="Arial"/>
          <w:color w:val="000000" w:themeColor="text1"/>
          <w:sz w:val="20"/>
          <w:szCs w:val="20"/>
        </w:rPr>
      </w:pPr>
    </w:p>
    <w:p w14:paraId="2B82BC39" w14:textId="6005EF30" w:rsidR="00D474BE" w:rsidRPr="009B7093" w:rsidRDefault="00250A73" w:rsidP="009C36E8">
      <w:pPr>
        <w:spacing w:line="240" w:lineRule="auto"/>
        <w:jc w:val="both"/>
        <w:rPr>
          <w:rFonts w:ascii="Arial" w:eastAsia="等线" w:hAnsi="Arial" w:cs="Arial"/>
          <w:sz w:val="20"/>
          <w:szCs w:val="20"/>
          <w:lang w:eastAsia="zh-CN"/>
        </w:rPr>
      </w:pPr>
      <w:r w:rsidRPr="009B7093">
        <w:rPr>
          <w:rFonts w:ascii="Arial" w:hAnsi="Arial" w:cs="Arial"/>
          <w:noProof/>
          <w:sz w:val="20"/>
          <w:szCs w:val="20"/>
          <w:lang w:eastAsia="zh-CN"/>
        </w:rPr>
        <w:drawing>
          <wp:anchor distT="0" distB="0" distL="114300" distR="114300" simplePos="0" relativeHeight="251661312" behindDoc="0" locked="0" layoutInCell="1" allowOverlap="1" wp14:anchorId="663D12EA" wp14:editId="6F21A400">
            <wp:simplePos x="0" y="0"/>
            <wp:positionH relativeFrom="column">
              <wp:posOffset>1270</wp:posOffset>
            </wp:positionH>
            <wp:positionV relativeFrom="paragraph">
              <wp:posOffset>29210</wp:posOffset>
            </wp:positionV>
            <wp:extent cx="1141095" cy="1713230"/>
            <wp:effectExtent l="0" t="0" r="1905" b="1270"/>
            <wp:wrapSquare wrapText="bothSides"/>
            <wp:docPr id="191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1" name="Picture 1"/>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1095" cy="1713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297">
        <w:rPr>
          <w:rFonts w:ascii="Arial" w:hAnsi="Arial" w:cs="Arial"/>
          <w:sz w:val="20"/>
          <w:szCs w:val="20"/>
        </w:rPr>
        <w:t xml:space="preserve">Dr. </w:t>
      </w:r>
      <w:r w:rsidR="00087E5B" w:rsidRPr="009B7093">
        <w:rPr>
          <w:rFonts w:ascii="Arial" w:hAnsi="Arial" w:cs="Arial"/>
          <w:sz w:val="20"/>
          <w:szCs w:val="20"/>
        </w:rPr>
        <w:t>Yan Ning</w:t>
      </w:r>
      <w:r w:rsidR="00D474BE" w:rsidRPr="009B7093">
        <w:rPr>
          <w:rFonts w:ascii="Arial" w:eastAsia="等线" w:hAnsi="Arial" w:cs="Arial"/>
          <w:sz w:val="20"/>
          <w:szCs w:val="20"/>
          <w:lang w:eastAsia="zh-CN"/>
        </w:rPr>
        <w:t xml:space="preserve"> </w:t>
      </w:r>
      <w:r w:rsidRPr="009B7093">
        <w:rPr>
          <w:rFonts w:ascii="Arial" w:eastAsia="等线" w:hAnsi="Arial" w:cs="Arial"/>
          <w:sz w:val="20"/>
          <w:szCs w:val="20"/>
          <w:lang w:eastAsia="zh-CN"/>
        </w:rPr>
        <w:t>is</w:t>
      </w:r>
      <w:r w:rsidRPr="009B7093">
        <w:rPr>
          <w:rFonts w:ascii="Arial" w:eastAsia="等线" w:hAnsi="Arial" w:cs="Arial"/>
          <w:b/>
          <w:sz w:val="20"/>
          <w:szCs w:val="20"/>
          <w:lang w:eastAsia="zh-CN"/>
        </w:rPr>
        <w:t xml:space="preserve"> </w:t>
      </w:r>
      <w:r w:rsidR="003D4297">
        <w:rPr>
          <w:rFonts w:ascii="Arial" w:eastAsia="等线" w:hAnsi="Arial" w:cs="Arial"/>
          <w:b/>
          <w:sz w:val="20"/>
          <w:szCs w:val="20"/>
          <w:lang w:eastAsia="zh-CN"/>
        </w:rPr>
        <w:t>a</w:t>
      </w:r>
      <w:r w:rsidR="003D4297">
        <w:rPr>
          <w:rFonts w:ascii="Arial" w:hAnsi="Arial" w:cs="Arial"/>
          <w:sz w:val="20"/>
          <w:szCs w:val="20"/>
          <w:lang w:val="en-SG" w:eastAsia="zh-CN"/>
        </w:rPr>
        <w:t xml:space="preserve">n </w:t>
      </w:r>
      <w:r w:rsidR="003D4297" w:rsidRPr="009B7093">
        <w:rPr>
          <w:rFonts w:ascii="Arial" w:hAnsi="Arial" w:cs="Arial"/>
          <w:sz w:val="20"/>
          <w:szCs w:val="20"/>
        </w:rPr>
        <w:t>Associate Professor</w:t>
      </w:r>
      <w:r w:rsidR="003D4297" w:rsidRPr="009B7093">
        <w:rPr>
          <w:rFonts w:ascii="Arial" w:hAnsi="Arial" w:cs="Arial"/>
          <w:sz w:val="20"/>
          <w:szCs w:val="20"/>
          <w:lang w:val="en-SG" w:eastAsia="zh-CN"/>
        </w:rPr>
        <w:t xml:space="preserve"> </w:t>
      </w:r>
      <w:r w:rsidRPr="009B7093">
        <w:rPr>
          <w:rFonts w:ascii="Arial" w:hAnsi="Arial" w:cs="Arial"/>
          <w:sz w:val="20"/>
          <w:szCs w:val="20"/>
          <w:lang w:val="en-SG" w:eastAsia="zh-CN"/>
        </w:rPr>
        <w:t>at NUS Department of Chemical &amp; Biomolecular Engineering</w:t>
      </w:r>
      <w:r w:rsidRPr="009B7093">
        <w:rPr>
          <w:rFonts w:ascii="Arial" w:eastAsia="等线" w:hAnsi="Arial" w:cs="Arial"/>
          <w:sz w:val="20"/>
          <w:szCs w:val="20"/>
          <w:lang w:eastAsia="zh-CN"/>
        </w:rPr>
        <w:t xml:space="preserve">. He </w:t>
      </w:r>
      <w:r w:rsidR="00D474BE" w:rsidRPr="009B7093">
        <w:rPr>
          <w:rFonts w:ascii="Arial" w:eastAsia="等线" w:hAnsi="Arial" w:cs="Arial"/>
          <w:sz w:val="20"/>
          <w:szCs w:val="20"/>
          <w:lang w:eastAsia="zh-CN"/>
        </w:rPr>
        <w:t xml:space="preserve">obtained his </w:t>
      </w:r>
      <w:r w:rsidR="001A4C7F">
        <w:rPr>
          <w:rFonts w:ascii="Arial" w:eastAsia="等线" w:hAnsi="Arial" w:cs="Arial"/>
          <w:sz w:val="20"/>
          <w:szCs w:val="20"/>
          <w:lang w:eastAsia="zh-CN"/>
        </w:rPr>
        <w:t>B</w:t>
      </w:r>
      <w:r w:rsidR="00D474BE" w:rsidRPr="009B7093">
        <w:rPr>
          <w:rFonts w:ascii="Arial" w:eastAsia="等线" w:hAnsi="Arial" w:cs="Arial"/>
          <w:sz w:val="20"/>
          <w:szCs w:val="20"/>
          <w:lang w:eastAsia="zh-CN"/>
        </w:rPr>
        <w:t xml:space="preserve">achelor and PhD degrees from Peking University in 2004 and 2009, respectively. After working as a Marie-Curie Research Fellow at </w:t>
      </w:r>
      <w:proofErr w:type="spellStart"/>
      <w:r w:rsidR="00D474BE" w:rsidRPr="009B7093">
        <w:rPr>
          <w:rFonts w:ascii="Arial" w:eastAsia="等线" w:hAnsi="Arial" w:cs="Arial"/>
          <w:sz w:val="20"/>
          <w:szCs w:val="20"/>
          <w:lang w:eastAsia="zh-CN"/>
        </w:rPr>
        <w:t>Ecole</w:t>
      </w:r>
      <w:proofErr w:type="spellEnd"/>
      <w:r w:rsidR="00D474BE" w:rsidRPr="009B7093">
        <w:rPr>
          <w:rFonts w:ascii="Arial" w:eastAsia="等线" w:hAnsi="Arial" w:cs="Arial"/>
          <w:sz w:val="20"/>
          <w:szCs w:val="20"/>
          <w:lang w:eastAsia="zh-CN"/>
        </w:rPr>
        <w:t xml:space="preserve"> </w:t>
      </w:r>
      <w:proofErr w:type="spellStart"/>
      <w:r w:rsidR="00D474BE" w:rsidRPr="009B7093">
        <w:rPr>
          <w:rFonts w:ascii="Arial" w:eastAsia="等线" w:hAnsi="Arial" w:cs="Arial"/>
          <w:sz w:val="20"/>
          <w:szCs w:val="20"/>
          <w:lang w:eastAsia="zh-CN"/>
        </w:rPr>
        <w:t>Polytechnique</w:t>
      </w:r>
      <w:proofErr w:type="spellEnd"/>
      <w:r w:rsidR="00D474BE" w:rsidRPr="009B7093">
        <w:rPr>
          <w:rFonts w:ascii="Arial" w:eastAsia="等线" w:hAnsi="Arial" w:cs="Arial"/>
          <w:sz w:val="20"/>
          <w:szCs w:val="20"/>
          <w:lang w:eastAsia="zh-CN"/>
        </w:rPr>
        <w:t xml:space="preserve"> </w:t>
      </w:r>
      <w:proofErr w:type="spellStart"/>
      <w:r w:rsidR="00D474BE" w:rsidRPr="009B7093">
        <w:rPr>
          <w:rFonts w:ascii="Arial" w:eastAsia="等线" w:hAnsi="Arial" w:cs="Arial"/>
          <w:sz w:val="20"/>
          <w:szCs w:val="20"/>
          <w:lang w:eastAsia="zh-CN"/>
        </w:rPr>
        <w:t>Federale</w:t>
      </w:r>
      <w:proofErr w:type="spellEnd"/>
      <w:r w:rsidR="00D474BE" w:rsidRPr="009B7093">
        <w:rPr>
          <w:rFonts w:ascii="Arial" w:eastAsia="等线" w:hAnsi="Arial" w:cs="Arial"/>
          <w:sz w:val="20"/>
          <w:szCs w:val="20"/>
          <w:lang w:eastAsia="zh-CN"/>
        </w:rPr>
        <w:t xml:space="preserve"> de Lausanne, Switzerland, he joined the NUS and established the Lab of Green Catalysis in 2012. His major research interest</w:t>
      </w:r>
      <w:r w:rsidR="001A4C7F">
        <w:rPr>
          <w:rFonts w:ascii="Arial" w:eastAsia="等线" w:hAnsi="Arial" w:cs="Arial"/>
          <w:sz w:val="20"/>
          <w:szCs w:val="20"/>
          <w:lang w:eastAsia="zh-CN"/>
        </w:rPr>
        <w:t>s</w:t>
      </w:r>
      <w:r w:rsidR="00D474BE" w:rsidRPr="009B7093">
        <w:rPr>
          <w:rFonts w:ascii="Arial" w:eastAsia="等线" w:hAnsi="Arial" w:cs="Arial"/>
          <w:sz w:val="20"/>
          <w:szCs w:val="20"/>
          <w:lang w:eastAsia="zh-CN"/>
        </w:rPr>
        <w:t xml:space="preserve"> include catalytic biomass conversion, green chemistry &amp; engineering, and catalyst development. He is a winner of several </w:t>
      </w:r>
      <w:r w:rsidR="001A4C7F">
        <w:rPr>
          <w:rFonts w:ascii="Arial" w:eastAsia="等线" w:hAnsi="Arial" w:cs="Arial"/>
          <w:sz w:val="20"/>
          <w:szCs w:val="20"/>
          <w:lang w:eastAsia="zh-CN"/>
        </w:rPr>
        <w:t xml:space="preserve">research </w:t>
      </w:r>
      <w:r w:rsidR="00D474BE" w:rsidRPr="009B7093">
        <w:rPr>
          <w:rFonts w:ascii="Arial" w:eastAsia="等线" w:hAnsi="Arial" w:cs="Arial"/>
          <w:sz w:val="20"/>
          <w:szCs w:val="20"/>
          <w:lang w:eastAsia="zh-CN"/>
        </w:rPr>
        <w:t>awards, such as the RSC Environment, Sustainability and Energy Division Early Career Award (2017), the ACS Sustainable Chemistry &amp; Engineering Lectureship Award (2018), and the NUS Young Researcher Award (2019).</w:t>
      </w:r>
    </w:p>
    <w:p w14:paraId="17CC99AC" w14:textId="29357531" w:rsidR="00703DFA" w:rsidRPr="009B7093" w:rsidRDefault="00703DFA" w:rsidP="009C36E8">
      <w:pPr>
        <w:tabs>
          <w:tab w:val="left" w:pos="8280"/>
        </w:tabs>
        <w:spacing w:line="240" w:lineRule="auto"/>
        <w:ind w:right="-2"/>
        <w:jc w:val="both"/>
        <w:outlineLvl w:val="0"/>
        <w:rPr>
          <w:rStyle w:val="a5"/>
          <w:rFonts w:ascii="Arial" w:hAnsi="Arial" w:cs="Arial"/>
          <w:color w:val="000000" w:themeColor="text1"/>
          <w:sz w:val="20"/>
          <w:szCs w:val="20"/>
        </w:rPr>
      </w:pPr>
    </w:p>
    <w:p w14:paraId="02DD9040" w14:textId="70B9D1A2" w:rsidR="00087E5B" w:rsidRPr="009B7093" w:rsidRDefault="00087E5B" w:rsidP="009C36E8">
      <w:pPr>
        <w:tabs>
          <w:tab w:val="left" w:pos="8280"/>
        </w:tabs>
        <w:spacing w:line="240" w:lineRule="auto"/>
        <w:ind w:right="-2"/>
        <w:jc w:val="both"/>
        <w:outlineLvl w:val="0"/>
        <w:rPr>
          <w:rStyle w:val="a5"/>
          <w:rFonts w:ascii="Arial" w:hAnsi="Arial" w:cs="Arial"/>
          <w:color w:val="000000" w:themeColor="text1"/>
          <w:sz w:val="20"/>
          <w:szCs w:val="20"/>
        </w:rPr>
      </w:pPr>
    </w:p>
    <w:p w14:paraId="23867282" w14:textId="0EB509DD" w:rsidR="00250A73" w:rsidRPr="009B7093" w:rsidRDefault="00250A73" w:rsidP="009C36E8">
      <w:pPr>
        <w:tabs>
          <w:tab w:val="left" w:pos="8280"/>
        </w:tabs>
        <w:spacing w:line="240" w:lineRule="auto"/>
        <w:ind w:right="-2"/>
        <w:jc w:val="both"/>
        <w:outlineLvl w:val="0"/>
        <w:rPr>
          <w:rStyle w:val="a5"/>
          <w:rFonts w:ascii="Arial" w:hAnsi="Arial" w:cs="Arial"/>
          <w:color w:val="000000" w:themeColor="text1"/>
          <w:sz w:val="20"/>
          <w:szCs w:val="20"/>
        </w:rPr>
      </w:pPr>
    </w:p>
    <w:p w14:paraId="52482BE4" w14:textId="2B3D5520" w:rsidR="00250A73" w:rsidRPr="009B7093" w:rsidRDefault="00250A73" w:rsidP="009C36E8">
      <w:pPr>
        <w:tabs>
          <w:tab w:val="left" w:pos="8280"/>
        </w:tabs>
        <w:spacing w:line="240" w:lineRule="auto"/>
        <w:ind w:right="-2"/>
        <w:jc w:val="both"/>
        <w:outlineLvl w:val="0"/>
        <w:rPr>
          <w:rStyle w:val="a5"/>
          <w:rFonts w:ascii="Arial" w:hAnsi="Arial" w:cs="Arial"/>
          <w:color w:val="000000" w:themeColor="text1"/>
          <w:sz w:val="20"/>
          <w:szCs w:val="20"/>
        </w:rPr>
      </w:pPr>
    </w:p>
    <w:p w14:paraId="6AF76EC9" w14:textId="77777777" w:rsidR="00250A73" w:rsidRPr="009B7093" w:rsidRDefault="00250A73" w:rsidP="009C36E8">
      <w:pPr>
        <w:tabs>
          <w:tab w:val="left" w:pos="8280"/>
        </w:tabs>
        <w:spacing w:line="240" w:lineRule="auto"/>
        <w:ind w:right="-2"/>
        <w:jc w:val="both"/>
        <w:outlineLvl w:val="0"/>
        <w:rPr>
          <w:rStyle w:val="a5"/>
          <w:rFonts w:ascii="Arial" w:hAnsi="Arial" w:cs="Arial"/>
          <w:color w:val="000000" w:themeColor="text1"/>
          <w:sz w:val="20"/>
          <w:szCs w:val="20"/>
        </w:rPr>
      </w:pPr>
    </w:p>
    <w:p w14:paraId="79C3920B" w14:textId="0F18C2F2" w:rsidR="00703DFA" w:rsidRPr="009B7093" w:rsidRDefault="00703DFA" w:rsidP="009C36E8">
      <w:pPr>
        <w:tabs>
          <w:tab w:val="left" w:pos="8280"/>
        </w:tabs>
        <w:spacing w:line="240" w:lineRule="auto"/>
        <w:ind w:right="-2"/>
        <w:jc w:val="both"/>
        <w:outlineLvl w:val="0"/>
        <w:rPr>
          <w:rFonts w:ascii="Arial" w:hAnsi="Arial" w:cs="Arial"/>
          <w:b/>
          <w:sz w:val="20"/>
          <w:szCs w:val="20"/>
        </w:rPr>
      </w:pPr>
      <w:r w:rsidRPr="009B7093">
        <w:rPr>
          <w:rFonts w:ascii="Arial" w:hAnsi="Arial" w:cs="Arial"/>
          <w:b/>
          <w:color w:val="000000"/>
          <w:sz w:val="20"/>
          <w:szCs w:val="20"/>
        </w:rPr>
        <w:t>MOFs &amp; Polymers</w:t>
      </w:r>
    </w:p>
    <w:p w14:paraId="0058F5E2" w14:textId="2A38D9BD" w:rsidR="00703DFA" w:rsidRPr="009B7093" w:rsidRDefault="00703DFA" w:rsidP="009C36E8">
      <w:pPr>
        <w:tabs>
          <w:tab w:val="left" w:pos="8280"/>
        </w:tabs>
        <w:spacing w:line="240" w:lineRule="auto"/>
        <w:ind w:right="-2"/>
        <w:jc w:val="both"/>
        <w:outlineLvl w:val="0"/>
        <w:rPr>
          <w:rStyle w:val="a5"/>
          <w:rFonts w:ascii="Arial" w:hAnsi="Arial" w:cs="Arial"/>
          <w:sz w:val="20"/>
          <w:szCs w:val="20"/>
        </w:rPr>
      </w:pPr>
      <w:r w:rsidRPr="009B7093">
        <w:rPr>
          <w:rFonts w:ascii="Arial" w:hAnsi="Arial" w:cs="Arial"/>
          <w:sz w:val="20"/>
          <w:szCs w:val="20"/>
        </w:rPr>
        <w:t xml:space="preserve">Trainer: </w:t>
      </w:r>
      <w:hyperlink r:id="rId24" w:history="1">
        <w:r w:rsidRPr="009B7093">
          <w:rPr>
            <w:rStyle w:val="a5"/>
            <w:rFonts w:ascii="Arial" w:hAnsi="Arial" w:cs="Arial"/>
            <w:sz w:val="20"/>
            <w:szCs w:val="20"/>
          </w:rPr>
          <w:t>A/P Zhao Dan</w:t>
        </w:r>
      </w:hyperlink>
    </w:p>
    <w:p w14:paraId="6205F8CE" w14:textId="291869A8" w:rsidR="00703DFA" w:rsidRPr="009B7093" w:rsidRDefault="00703DF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1AE09953" w14:textId="70C00B96" w:rsidR="00703DFA" w:rsidRPr="009B7093" w:rsidRDefault="00703DFA" w:rsidP="009C36E8">
      <w:pPr>
        <w:spacing w:line="240" w:lineRule="auto"/>
        <w:jc w:val="both"/>
        <w:rPr>
          <w:rFonts w:ascii="Arial" w:hAnsi="Arial" w:cs="Arial"/>
          <w:sz w:val="20"/>
          <w:szCs w:val="20"/>
        </w:rPr>
      </w:pPr>
      <w:r w:rsidRPr="009B7093">
        <w:rPr>
          <w:rFonts w:ascii="Arial" w:hAnsi="Arial" w:cs="Arial"/>
          <w:sz w:val="20"/>
          <w:szCs w:val="20"/>
        </w:rPr>
        <w:t>Metal-organic frameworks (MOFs), which represent a new frontier of material</w:t>
      </w:r>
      <w:r w:rsidR="001A4C7F">
        <w:rPr>
          <w:rFonts w:ascii="Arial" w:hAnsi="Arial" w:cs="Arial"/>
          <w:sz w:val="20"/>
          <w:szCs w:val="20"/>
        </w:rPr>
        <w:t>s</w:t>
      </w:r>
      <w:r w:rsidRPr="009B7093">
        <w:rPr>
          <w:rFonts w:ascii="Arial" w:hAnsi="Arial" w:cs="Arial"/>
          <w:sz w:val="20"/>
          <w:szCs w:val="20"/>
        </w:rPr>
        <w:t xml:space="preserve"> research, are coordination polymers consisting of metal ions/clusters as nodes and organic ligands as spacers. Possessing the merits of both inorganic and organic building units, MOFs can fill a niche in the search for new porous materials and have found wide applications in gas storage, adsorption-based gas/vapor separation, shape/size-selective catalysis, and as templates/precursors in the preparation of other porous materials. In this lecture, </w:t>
      </w:r>
      <w:r w:rsidR="001A4C7F">
        <w:rPr>
          <w:rFonts w:ascii="Arial" w:hAnsi="Arial" w:cs="Arial"/>
          <w:sz w:val="20"/>
          <w:szCs w:val="20"/>
        </w:rPr>
        <w:t>t</w:t>
      </w:r>
      <w:r w:rsidRPr="009B7093">
        <w:rPr>
          <w:rFonts w:ascii="Arial" w:hAnsi="Arial" w:cs="Arial"/>
          <w:sz w:val="20"/>
          <w:szCs w:val="20"/>
        </w:rPr>
        <w:t>he structure, chemistry, and typical applications of MOFs, with a focus on gas storage and separation</w:t>
      </w:r>
      <w:r w:rsidR="003D4297">
        <w:rPr>
          <w:rFonts w:ascii="Arial" w:hAnsi="Arial" w:cs="Arial"/>
          <w:sz w:val="20"/>
          <w:szCs w:val="20"/>
        </w:rPr>
        <w:t xml:space="preserve">, will be </w:t>
      </w:r>
      <w:r w:rsidR="001A4C7F">
        <w:rPr>
          <w:rFonts w:ascii="Arial" w:hAnsi="Arial" w:cs="Arial"/>
          <w:sz w:val="20"/>
          <w:szCs w:val="20"/>
        </w:rPr>
        <w:t>discussed.</w:t>
      </w:r>
    </w:p>
    <w:p w14:paraId="59CE19CF" w14:textId="1785F87C" w:rsidR="00087E5B" w:rsidRPr="009B7093" w:rsidRDefault="00087E5B" w:rsidP="009C36E8">
      <w:pPr>
        <w:spacing w:line="240" w:lineRule="auto"/>
        <w:jc w:val="both"/>
        <w:rPr>
          <w:rFonts w:ascii="Arial" w:hAnsi="Arial" w:cs="Arial"/>
          <w:sz w:val="20"/>
          <w:szCs w:val="20"/>
        </w:rPr>
      </w:pPr>
    </w:p>
    <w:p w14:paraId="289A1338" w14:textId="71A9A810" w:rsidR="00703DFA" w:rsidRPr="009B7093" w:rsidRDefault="00250A73" w:rsidP="009C36E8">
      <w:pPr>
        <w:spacing w:line="240" w:lineRule="auto"/>
        <w:jc w:val="both"/>
        <w:rPr>
          <w:rStyle w:val="a5"/>
          <w:rFonts w:ascii="Arial" w:hAnsi="Arial" w:cs="Arial"/>
          <w:color w:val="000000" w:themeColor="text1"/>
          <w:sz w:val="20"/>
          <w:szCs w:val="20"/>
          <w:u w:val="none"/>
        </w:rPr>
      </w:pPr>
      <w:r w:rsidRPr="009B7093">
        <w:rPr>
          <w:rFonts w:ascii="Arial" w:hAnsi="Arial" w:cs="Arial"/>
          <w:noProof/>
          <w:color w:val="000000" w:themeColor="text1"/>
          <w:sz w:val="20"/>
          <w:szCs w:val="20"/>
          <w:lang w:eastAsia="zh-CN"/>
        </w:rPr>
        <w:lastRenderedPageBreak/>
        <w:drawing>
          <wp:anchor distT="0" distB="0" distL="114300" distR="114300" simplePos="0" relativeHeight="251662336" behindDoc="0" locked="0" layoutInCell="1" allowOverlap="1" wp14:anchorId="4C87706A" wp14:editId="3D2DA20A">
            <wp:simplePos x="0" y="0"/>
            <wp:positionH relativeFrom="column">
              <wp:posOffset>635</wp:posOffset>
            </wp:positionH>
            <wp:positionV relativeFrom="paragraph">
              <wp:posOffset>0</wp:posOffset>
            </wp:positionV>
            <wp:extent cx="1141200" cy="1713600"/>
            <wp:effectExtent l="0" t="0" r="1905" b="1270"/>
            <wp:wrapSquare wrapText="bothSides"/>
            <wp:docPr id="203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0" name="Picture 1"/>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1200" cy="171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297">
        <w:rPr>
          <w:rFonts w:ascii="Arial" w:hAnsi="Arial" w:cs="Arial"/>
          <w:color w:val="000000"/>
          <w:sz w:val="20"/>
          <w:szCs w:val="20"/>
        </w:rPr>
        <w:t>Dr.</w:t>
      </w:r>
      <w:r w:rsidR="00087E5B" w:rsidRPr="009B7093">
        <w:rPr>
          <w:rFonts w:ascii="Arial" w:hAnsi="Arial" w:cs="Arial"/>
          <w:color w:val="000000"/>
          <w:sz w:val="20"/>
          <w:szCs w:val="20"/>
        </w:rPr>
        <w:t xml:space="preserve"> Zhao Dan </w:t>
      </w:r>
      <w:r w:rsidRPr="009B7093">
        <w:rPr>
          <w:rFonts w:ascii="Arial" w:hAnsi="Arial" w:cs="Arial"/>
          <w:color w:val="000000"/>
          <w:sz w:val="20"/>
          <w:szCs w:val="20"/>
        </w:rPr>
        <w:t xml:space="preserve">is </w:t>
      </w:r>
      <w:r w:rsidRPr="009B7093">
        <w:rPr>
          <w:rFonts w:ascii="Arial" w:hAnsi="Arial" w:cs="Arial"/>
          <w:sz w:val="20"/>
          <w:szCs w:val="20"/>
          <w:lang w:val="en-SG" w:eastAsia="zh-CN"/>
        </w:rPr>
        <w:t>a</w:t>
      </w:r>
      <w:r w:rsidR="003D4297">
        <w:rPr>
          <w:rFonts w:ascii="Arial" w:hAnsi="Arial" w:cs="Arial"/>
          <w:sz w:val="20"/>
          <w:szCs w:val="20"/>
          <w:lang w:val="en-SG" w:eastAsia="zh-CN"/>
        </w:rPr>
        <w:t xml:space="preserve">n </w:t>
      </w:r>
      <w:r w:rsidR="003D4297" w:rsidRPr="009B7093">
        <w:rPr>
          <w:rFonts w:ascii="Arial" w:hAnsi="Arial" w:cs="Arial"/>
          <w:sz w:val="20"/>
          <w:szCs w:val="20"/>
        </w:rPr>
        <w:t>Associate Professor</w:t>
      </w:r>
      <w:r w:rsidRPr="009B7093">
        <w:rPr>
          <w:rFonts w:ascii="Arial" w:hAnsi="Arial" w:cs="Arial"/>
          <w:sz w:val="20"/>
          <w:szCs w:val="20"/>
          <w:lang w:val="en-SG" w:eastAsia="zh-CN"/>
        </w:rPr>
        <w:t xml:space="preserve"> at NUS Department of Chemical &amp; Biomolecular Engineering. He</w:t>
      </w:r>
      <w:r w:rsidR="00087E5B" w:rsidRPr="009B7093">
        <w:rPr>
          <w:rFonts w:ascii="Arial" w:hAnsi="Arial" w:cs="Arial"/>
          <w:color w:val="000000"/>
          <w:sz w:val="20"/>
          <w:szCs w:val="20"/>
        </w:rPr>
        <w:t xml:space="preserve"> obtained his PhD degree in Inorganic Chemistry under the supervision of</w:t>
      </w:r>
      <w:r w:rsidRPr="009B7093">
        <w:rPr>
          <w:rFonts w:ascii="Arial" w:hAnsi="Arial" w:cs="Arial"/>
          <w:color w:val="000000"/>
          <w:sz w:val="20"/>
          <w:szCs w:val="20"/>
        </w:rPr>
        <w:t xml:space="preserve"> </w:t>
      </w:r>
      <w:r w:rsidR="00087E5B" w:rsidRPr="009B7093">
        <w:rPr>
          <w:rFonts w:ascii="Arial" w:hAnsi="Arial" w:cs="Arial"/>
          <w:sz w:val="20"/>
          <w:szCs w:val="20"/>
          <w:bdr w:val="none" w:sz="0" w:space="0" w:color="auto" w:frame="1"/>
        </w:rPr>
        <w:t>Prof. Hong-Cai Joe Zhou</w:t>
      </w:r>
      <w:r w:rsidRPr="009B7093">
        <w:rPr>
          <w:rFonts w:ascii="Arial" w:hAnsi="Arial" w:cs="Arial"/>
          <w:color w:val="000000"/>
          <w:sz w:val="20"/>
          <w:szCs w:val="20"/>
        </w:rPr>
        <w:t xml:space="preserve"> </w:t>
      </w:r>
      <w:r w:rsidR="00087E5B" w:rsidRPr="009B7093">
        <w:rPr>
          <w:rFonts w:ascii="Arial" w:hAnsi="Arial" w:cs="Arial"/>
          <w:color w:val="000000"/>
          <w:sz w:val="20"/>
          <w:szCs w:val="20"/>
        </w:rPr>
        <w:t xml:space="preserve">at Texas A&amp;M University in 2010. After finishing his postdoctoral training at Argonne National Laboratory, he joined </w:t>
      </w:r>
      <w:r w:rsidR="001A4C7F">
        <w:rPr>
          <w:rFonts w:ascii="Arial" w:hAnsi="Arial" w:cs="Arial"/>
          <w:color w:val="000000"/>
          <w:sz w:val="20"/>
          <w:szCs w:val="20"/>
        </w:rPr>
        <w:t xml:space="preserve">NUS </w:t>
      </w:r>
      <w:r w:rsidR="00087E5B" w:rsidRPr="009B7093">
        <w:rPr>
          <w:rFonts w:ascii="Arial" w:hAnsi="Arial" w:cs="Arial"/>
          <w:color w:val="000000"/>
          <w:sz w:val="20"/>
          <w:szCs w:val="20"/>
        </w:rPr>
        <w:t xml:space="preserve">in July 2012 as an Assistant Professor, and was promoted to Associate Professor with tenure in July 2018. His research interests include advanced porous materials and membranes with </w:t>
      </w:r>
      <w:r w:rsidR="00D06D8D">
        <w:rPr>
          <w:rFonts w:ascii="Arial" w:hAnsi="Arial" w:cs="Arial"/>
          <w:color w:val="000000"/>
          <w:sz w:val="20"/>
          <w:szCs w:val="20"/>
        </w:rPr>
        <w:t xml:space="preserve">particular </w:t>
      </w:r>
      <w:r w:rsidR="00087E5B" w:rsidRPr="009B7093">
        <w:rPr>
          <w:rFonts w:ascii="Arial" w:hAnsi="Arial" w:cs="Arial"/>
          <w:color w:val="000000"/>
          <w:sz w:val="20"/>
          <w:szCs w:val="20"/>
        </w:rPr>
        <w:t>applications in clean energy and environmental sustainability.</w:t>
      </w:r>
      <w:r w:rsidRPr="009B7093">
        <w:rPr>
          <w:rFonts w:ascii="Arial" w:hAnsi="Arial" w:cs="Arial"/>
          <w:color w:val="000000"/>
          <w:sz w:val="20"/>
          <w:szCs w:val="20"/>
        </w:rPr>
        <w:t xml:space="preserve"> </w:t>
      </w:r>
      <w:r w:rsidRPr="009B7093">
        <w:rPr>
          <w:rFonts w:ascii="Arial" w:hAnsi="Arial" w:cs="Arial"/>
          <w:color w:val="000000" w:themeColor="text1"/>
          <w:sz w:val="20"/>
          <w:szCs w:val="20"/>
        </w:rPr>
        <w:t xml:space="preserve">He </w:t>
      </w:r>
      <w:r w:rsidR="00D06D8D">
        <w:rPr>
          <w:rFonts w:ascii="Arial" w:hAnsi="Arial" w:cs="Arial"/>
          <w:color w:val="000000" w:themeColor="text1"/>
          <w:sz w:val="20"/>
          <w:szCs w:val="20"/>
        </w:rPr>
        <w:t>has been</w:t>
      </w:r>
      <w:r w:rsidR="00D06D8D" w:rsidRPr="009B7093">
        <w:rPr>
          <w:rFonts w:ascii="Arial" w:hAnsi="Arial" w:cs="Arial"/>
          <w:color w:val="000000" w:themeColor="text1"/>
          <w:sz w:val="20"/>
          <w:szCs w:val="20"/>
        </w:rPr>
        <w:t xml:space="preserve"> </w:t>
      </w:r>
      <w:r w:rsidRPr="009B7093">
        <w:rPr>
          <w:rFonts w:ascii="Arial" w:hAnsi="Arial" w:cs="Arial"/>
          <w:color w:val="000000" w:themeColor="text1"/>
          <w:sz w:val="20"/>
          <w:szCs w:val="20"/>
        </w:rPr>
        <w:t>awarded teaching commendation awards in AY2014/2015 and AY2017/18.</w:t>
      </w:r>
    </w:p>
    <w:p w14:paraId="04C0D098" w14:textId="229BD408" w:rsidR="00703DFA" w:rsidRPr="009B7093" w:rsidRDefault="00703DF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11F7DE7E" w14:textId="54A631DC" w:rsidR="00703DFA" w:rsidRPr="009B7093" w:rsidRDefault="00703DF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06D3AFA0" w14:textId="222F6EC2" w:rsidR="00250A73" w:rsidRPr="009B7093" w:rsidRDefault="00250A73"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10B8CA91" w14:textId="67221AB3" w:rsidR="00250A73" w:rsidRPr="009B7093" w:rsidRDefault="00250A73"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1B7E24A9" w14:textId="62E1A646" w:rsidR="00250A73" w:rsidRDefault="00250A73"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05B4B66E" w14:textId="77777777" w:rsidR="0083142D" w:rsidRPr="009B7093" w:rsidRDefault="0083142D"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4C18A195" w14:textId="1CB7D937" w:rsidR="00703DFA" w:rsidRPr="009B7093" w:rsidRDefault="00703DFA" w:rsidP="009C36E8">
      <w:pPr>
        <w:tabs>
          <w:tab w:val="left" w:pos="8280"/>
        </w:tabs>
        <w:spacing w:line="240" w:lineRule="auto"/>
        <w:ind w:right="-2"/>
        <w:jc w:val="both"/>
        <w:outlineLvl w:val="0"/>
        <w:rPr>
          <w:rFonts w:ascii="Arial" w:hAnsi="Arial" w:cs="Arial"/>
          <w:b/>
          <w:sz w:val="20"/>
          <w:szCs w:val="20"/>
        </w:rPr>
      </w:pPr>
      <w:r w:rsidRPr="009B7093">
        <w:rPr>
          <w:rFonts w:ascii="Arial" w:hAnsi="Arial" w:cs="Arial"/>
          <w:b/>
          <w:color w:val="000000"/>
          <w:sz w:val="20"/>
          <w:szCs w:val="20"/>
        </w:rPr>
        <w:t>Chemistry in Nanomedicines</w:t>
      </w:r>
    </w:p>
    <w:p w14:paraId="341E6AF1" w14:textId="55642AF9" w:rsidR="00703DFA" w:rsidRPr="009B7093" w:rsidRDefault="00703DFA" w:rsidP="009C36E8">
      <w:pPr>
        <w:tabs>
          <w:tab w:val="left" w:pos="8280"/>
        </w:tabs>
        <w:spacing w:line="240" w:lineRule="auto"/>
        <w:ind w:right="-2"/>
        <w:jc w:val="both"/>
        <w:outlineLvl w:val="0"/>
        <w:rPr>
          <w:rStyle w:val="a5"/>
          <w:rFonts w:ascii="Arial" w:hAnsi="Arial" w:cs="Arial"/>
          <w:sz w:val="20"/>
          <w:szCs w:val="20"/>
        </w:rPr>
      </w:pPr>
      <w:r w:rsidRPr="009B7093">
        <w:rPr>
          <w:rFonts w:ascii="Arial" w:hAnsi="Arial" w:cs="Arial"/>
          <w:sz w:val="20"/>
          <w:szCs w:val="20"/>
        </w:rPr>
        <w:t xml:space="preserve">Trainer: </w:t>
      </w:r>
      <w:hyperlink r:id="rId26" w:history="1">
        <w:r w:rsidRPr="009B7093">
          <w:rPr>
            <w:rStyle w:val="a5"/>
            <w:rFonts w:ascii="Arial" w:hAnsi="Arial" w:cs="Arial"/>
            <w:sz w:val="20"/>
            <w:szCs w:val="20"/>
          </w:rPr>
          <w:t>A/P David Leong</w:t>
        </w:r>
      </w:hyperlink>
    </w:p>
    <w:p w14:paraId="5904B363" w14:textId="455C4CC3" w:rsidR="00703DFA" w:rsidRPr="009B7093" w:rsidRDefault="00703DF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13DE11FD" w14:textId="09E03374" w:rsidR="000920D6" w:rsidRPr="009B7093" w:rsidRDefault="000920D6" w:rsidP="009C36E8">
      <w:pPr>
        <w:spacing w:line="240" w:lineRule="auto"/>
        <w:jc w:val="both"/>
        <w:rPr>
          <w:rFonts w:ascii="Arial" w:hAnsi="Arial" w:cs="Arial"/>
          <w:sz w:val="20"/>
          <w:szCs w:val="20"/>
        </w:rPr>
      </w:pPr>
      <w:r w:rsidRPr="009B7093">
        <w:rPr>
          <w:rFonts w:ascii="Arial" w:hAnsi="Arial" w:cs="Arial"/>
          <w:sz w:val="20"/>
          <w:szCs w:val="20"/>
        </w:rPr>
        <w:t>Man has been plagued with diseases throughout our known history. Epidemic plagues of cataclysmic proportions caused by infectious organisms have almost wipe</w:t>
      </w:r>
      <w:r w:rsidR="00D06D8D">
        <w:rPr>
          <w:rFonts w:ascii="Arial" w:hAnsi="Arial" w:cs="Arial"/>
          <w:sz w:val="20"/>
          <w:szCs w:val="20"/>
        </w:rPr>
        <w:t>d</w:t>
      </w:r>
      <w:r w:rsidRPr="009B7093">
        <w:rPr>
          <w:rFonts w:ascii="Arial" w:hAnsi="Arial" w:cs="Arial"/>
          <w:sz w:val="20"/>
          <w:szCs w:val="20"/>
        </w:rPr>
        <w:t xml:space="preserve"> out the entire world’s population. In recent years, with improved living standards worldwide, </w:t>
      </w:r>
      <w:r w:rsidR="00D06D8D">
        <w:rPr>
          <w:rFonts w:ascii="Arial" w:hAnsi="Arial" w:cs="Arial"/>
          <w:sz w:val="20"/>
          <w:szCs w:val="20"/>
        </w:rPr>
        <w:t xml:space="preserve">citizens in </w:t>
      </w:r>
      <w:r w:rsidRPr="009B7093">
        <w:rPr>
          <w:rFonts w:ascii="Arial" w:hAnsi="Arial" w:cs="Arial"/>
          <w:sz w:val="20"/>
          <w:szCs w:val="20"/>
        </w:rPr>
        <w:t>developed countries also begin to suffer from resources rich diseases like metabolic diseases. While the picture seemed a bit bleak, technology in recent decades ha</w:t>
      </w:r>
      <w:r w:rsidR="00D06D8D">
        <w:rPr>
          <w:rFonts w:ascii="Arial" w:hAnsi="Arial" w:cs="Arial"/>
          <w:sz w:val="20"/>
          <w:szCs w:val="20"/>
        </w:rPr>
        <w:t>s</w:t>
      </w:r>
      <w:r w:rsidRPr="009B7093">
        <w:rPr>
          <w:rFonts w:ascii="Arial" w:hAnsi="Arial" w:cs="Arial"/>
          <w:sz w:val="20"/>
          <w:szCs w:val="20"/>
        </w:rPr>
        <w:t xml:space="preserve"> also caught up with solving some of mankind’s biggest diseases, resulting in increased life expectancy. Nanotechnology holds much promise as a high precision toolkit to be part of </w:t>
      </w:r>
      <w:r w:rsidR="00D06D8D">
        <w:rPr>
          <w:rFonts w:ascii="Arial" w:hAnsi="Arial" w:cs="Arial"/>
          <w:sz w:val="20"/>
          <w:szCs w:val="20"/>
        </w:rPr>
        <w:t>these</w:t>
      </w:r>
      <w:r w:rsidR="00D06D8D" w:rsidRPr="009B7093">
        <w:rPr>
          <w:rFonts w:ascii="Arial" w:hAnsi="Arial" w:cs="Arial"/>
          <w:sz w:val="20"/>
          <w:szCs w:val="20"/>
        </w:rPr>
        <w:t xml:space="preserve"> </w:t>
      </w:r>
      <w:r w:rsidRPr="009B7093">
        <w:rPr>
          <w:rFonts w:ascii="Arial" w:hAnsi="Arial" w:cs="Arial"/>
          <w:sz w:val="20"/>
          <w:szCs w:val="20"/>
        </w:rPr>
        <w:t>solutions. Nanotechnology</w:t>
      </w:r>
      <w:r w:rsidR="00D06D8D">
        <w:rPr>
          <w:rFonts w:ascii="Arial" w:hAnsi="Arial" w:cs="Arial"/>
          <w:sz w:val="20"/>
          <w:szCs w:val="20"/>
        </w:rPr>
        <w:t xml:space="preserve"> here can be </w:t>
      </w:r>
      <w:r w:rsidRPr="009B7093">
        <w:rPr>
          <w:rFonts w:ascii="Arial" w:hAnsi="Arial" w:cs="Arial"/>
          <w:sz w:val="20"/>
          <w:szCs w:val="20"/>
        </w:rPr>
        <w:t xml:space="preserve">a multidisciplinary product of chemistry, biology, medicine and physics in the form of stimuli responsive drug carriers, as high specificity bioimaging tools, molecular and supramolecular scale devices with almost science fictional capabilities. Due to their nanoscale, nanomaterials also carry new chemical, physical and biological properties which can be exploited for therapeutic endpoints. This </w:t>
      </w:r>
      <w:r w:rsidR="00D06D8D">
        <w:rPr>
          <w:rFonts w:ascii="Arial" w:hAnsi="Arial" w:cs="Arial"/>
          <w:sz w:val="20"/>
          <w:szCs w:val="20"/>
        </w:rPr>
        <w:t>seminar</w:t>
      </w:r>
      <w:r w:rsidRPr="009B7093">
        <w:rPr>
          <w:rFonts w:ascii="Arial" w:hAnsi="Arial" w:cs="Arial"/>
          <w:sz w:val="20"/>
          <w:szCs w:val="20"/>
        </w:rPr>
        <w:t xml:space="preserve"> will introduce</w:t>
      </w:r>
      <w:r w:rsidR="00D06D8D">
        <w:rPr>
          <w:rFonts w:ascii="Arial" w:hAnsi="Arial" w:cs="Arial"/>
          <w:sz w:val="20"/>
          <w:szCs w:val="20"/>
        </w:rPr>
        <w:t xml:space="preserve"> and</w:t>
      </w:r>
      <w:r w:rsidRPr="009B7093">
        <w:rPr>
          <w:rFonts w:ascii="Arial" w:hAnsi="Arial" w:cs="Arial"/>
          <w:sz w:val="20"/>
          <w:szCs w:val="20"/>
        </w:rPr>
        <w:t xml:space="preserve"> explain the underlying principles behind these nanomaterials’ properties and expound on actual applications of these exciting biomedical nanotechnologies. The advantageous insights into these biomedical nanomaterials will be balanced with insights into their unexpected and sometimes toxic effects. </w:t>
      </w:r>
      <w:r w:rsidR="00D06D8D">
        <w:rPr>
          <w:rFonts w:ascii="Arial" w:hAnsi="Arial" w:cs="Arial"/>
          <w:sz w:val="20"/>
          <w:szCs w:val="20"/>
        </w:rPr>
        <w:t xml:space="preserve">Students will </w:t>
      </w:r>
      <w:proofErr w:type="gramStart"/>
      <w:r w:rsidR="00D06D8D">
        <w:rPr>
          <w:rFonts w:ascii="Arial" w:hAnsi="Arial" w:cs="Arial"/>
          <w:sz w:val="20"/>
          <w:szCs w:val="20"/>
        </w:rPr>
        <w:t xml:space="preserve">be </w:t>
      </w:r>
      <w:r w:rsidRPr="009B7093">
        <w:rPr>
          <w:rFonts w:ascii="Arial" w:hAnsi="Arial" w:cs="Arial"/>
          <w:sz w:val="20"/>
          <w:szCs w:val="20"/>
        </w:rPr>
        <w:t xml:space="preserve"> </w:t>
      </w:r>
      <w:r w:rsidR="00D06D8D">
        <w:rPr>
          <w:rFonts w:ascii="Arial" w:hAnsi="Arial" w:cs="Arial"/>
          <w:sz w:val="20"/>
          <w:szCs w:val="20"/>
        </w:rPr>
        <w:t>treated</w:t>
      </w:r>
      <w:proofErr w:type="gramEnd"/>
      <w:r w:rsidR="00D06D8D">
        <w:rPr>
          <w:rFonts w:ascii="Arial" w:hAnsi="Arial" w:cs="Arial"/>
          <w:sz w:val="20"/>
          <w:szCs w:val="20"/>
        </w:rPr>
        <w:t xml:space="preserve"> to </w:t>
      </w:r>
      <w:r w:rsidRPr="009B7093">
        <w:rPr>
          <w:rFonts w:ascii="Arial" w:hAnsi="Arial" w:cs="Arial"/>
          <w:sz w:val="20"/>
          <w:szCs w:val="20"/>
        </w:rPr>
        <w:t>a very good overview of biomedical nanotechnologies in preparation for future industrial and academic training in this exciting area of research.</w:t>
      </w:r>
    </w:p>
    <w:p w14:paraId="61AB8BA8" w14:textId="15816D06" w:rsidR="000920D6" w:rsidRPr="009B7093" w:rsidRDefault="0083142D" w:rsidP="009C36E8">
      <w:pPr>
        <w:spacing w:line="240" w:lineRule="auto"/>
        <w:jc w:val="both"/>
        <w:rPr>
          <w:rFonts w:ascii="Arial" w:hAnsi="Arial" w:cs="Arial"/>
          <w:sz w:val="20"/>
          <w:szCs w:val="20"/>
          <w:lang w:eastAsia="en-SG"/>
        </w:rPr>
      </w:pPr>
      <w:r w:rsidRPr="009B7093">
        <w:rPr>
          <w:rFonts w:ascii="Arial" w:hAnsi="Arial" w:cs="Arial"/>
          <w:noProof/>
          <w:color w:val="000000" w:themeColor="text1"/>
          <w:sz w:val="20"/>
          <w:szCs w:val="20"/>
          <w:lang w:eastAsia="zh-CN"/>
        </w:rPr>
        <w:drawing>
          <wp:anchor distT="0" distB="0" distL="114300" distR="114300" simplePos="0" relativeHeight="251660288" behindDoc="0" locked="0" layoutInCell="1" allowOverlap="1" wp14:anchorId="43E44C5B" wp14:editId="2919BF6C">
            <wp:simplePos x="0" y="0"/>
            <wp:positionH relativeFrom="column">
              <wp:posOffset>34925</wp:posOffset>
            </wp:positionH>
            <wp:positionV relativeFrom="paragraph">
              <wp:posOffset>137160</wp:posOffset>
            </wp:positionV>
            <wp:extent cx="1144800" cy="1720800"/>
            <wp:effectExtent l="0" t="0" r="0" b="0"/>
            <wp:wrapSquare wrapText="bothSides"/>
            <wp:docPr id="150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1" name="Picture 2"/>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4800" cy="17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11531C" w14:textId="73A17E91" w:rsidR="00703DFA" w:rsidRPr="009B7093" w:rsidRDefault="003D4297" w:rsidP="009C36E8">
      <w:pPr>
        <w:spacing w:line="240" w:lineRule="auto"/>
        <w:jc w:val="both"/>
        <w:rPr>
          <w:rStyle w:val="a5"/>
          <w:rFonts w:ascii="Arial" w:hAnsi="Arial" w:cs="Arial"/>
          <w:color w:val="000000" w:themeColor="text1"/>
          <w:sz w:val="20"/>
          <w:szCs w:val="20"/>
          <w:u w:val="none"/>
        </w:rPr>
      </w:pPr>
      <w:r>
        <w:rPr>
          <w:rFonts w:ascii="Arial" w:hAnsi="Arial" w:cs="Arial"/>
          <w:sz w:val="20"/>
          <w:szCs w:val="20"/>
        </w:rPr>
        <w:t>Dr.</w:t>
      </w:r>
      <w:r w:rsidR="000920D6" w:rsidRPr="009B7093">
        <w:rPr>
          <w:rFonts w:ascii="Arial" w:hAnsi="Arial" w:cs="Arial"/>
          <w:sz w:val="20"/>
          <w:szCs w:val="20"/>
        </w:rPr>
        <w:t xml:space="preserve"> David Leong is a</w:t>
      </w:r>
      <w:r>
        <w:rPr>
          <w:rFonts w:ascii="Arial" w:hAnsi="Arial" w:cs="Arial"/>
          <w:sz w:val="20"/>
          <w:szCs w:val="20"/>
        </w:rPr>
        <w:t xml:space="preserve">n </w:t>
      </w:r>
      <w:r w:rsidRPr="009B7093">
        <w:rPr>
          <w:rFonts w:ascii="Arial" w:hAnsi="Arial" w:cs="Arial"/>
          <w:sz w:val="20"/>
          <w:szCs w:val="20"/>
        </w:rPr>
        <w:t>Associate Professor</w:t>
      </w:r>
      <w:r w:rsidR="000920D6" w:rsidRPr="009B7093">
        <w:rPr>
          <w:rFonts w:ascii="Arial" w:hAnsi="Arial" w:cs="Arial"/>
          <w:sz w:val="20"/>
          <w:szCs w:val="20"/>
        </w:rPr>
        <w:t xml:space="preserve"> at NUS Department of Chemical and Biomolecular Engineering. He obtained his PhD in Biology and Bachelor in Chemical Engineering from NUS and was trained in Howard Hughes Medical Institute at the University of Pennsylvania as a postdoc fellow. He was a recipient of the prestigious Lee Kuan Yew Fellowship and recently elected into the Royal Society of Chemistry as a Fellow. His research expertise is in the area of </w:t>
      </w:r>
      <w:proofErr w:type="spellStart"/>
      <w:r w:rsidR="000920D6" w:rsidRPr="009B7093">
        <w:rPr>
          <w:rFonts w:ascii="Arial" w:hAnsi="Arial" w:cs="Arial"/>
          <w:sz w:val="20"/>
          <w:szCs w:val="20"/>
        </w:rPr>
        <w:t>bionanotechnology</w:t>
      </w:r>
      <w:proofErr w:type="spellEnd"/>
      <w:r w:rsidR="000920D6" w:rsidRPr="009B7093">
        <w:rPr>
          <w:rFonts w:ascii="Arial" w:hAnsi="Arial" w:cs="Arial"/>
          <w:sz w:val="20"/>
          <w:szCs w:val="20"/>
        </w:rPr>
        <w:t xml:space="preserve"> and </w:t>
      </w:r>
      <w:proofErr w:type="spellStart"/>
      <w:r w:rsidR="000920D6" w:rsidRPr="009B7093">
        <w:rPr>
          <w:rFonts w:ascii="Arial" w:hAnsi="Arial" w:cs="Arial"/>
          <w:sz w:val="20"/>
          <w:szCs w:val="20"/>
        </w:rPr>
        <w:t>nanotoxicology</w:t>
      </w:r>
      <w:proofErr w:type="spellEnd"/>
      <w:r w:rsidR="000920D6" w:rsidRPr="009B7093">
        <w:rPr>
          <w:rFonts w:ascii="Arial" w:hAnsi="Arial" w:cs="Arial"/>
          <w:sz w:val="20"/>
          <w:szCs w:val="20"/>
        </w:rPr>
        <w:t xml:space="preserve">. He teaches several modules related to toxicology, process safety and </w:t>
      </w:r>
      <w:proofErr w:type="spellStart"/>
      <w:r w:rsidR="000920D6" w:rsidRPr="009B7093">
        <w:rPr>
          <w:rFonts w:ascii="Arial" w:hAnsi="Arial" w:cs="Arial"/>
          <w:sz w:val="20"/>
          <w:szCs w:val="20"/>
        </w:rPr>
        <w:t>bionanotechnology</w:t>
      </w:r>
      <w:proofErr w:type="spellEnd"/>
      <w:r w:rsidR="000920D6" w:rsidRPr="009B7093">
        <w:rPr>
          <w:rFonts w:ascii="Arial" w:hAnsi="Arial" w:cs="Arial"/>
          <w:sz w:val="20"/>
          <w:szCs w:val="20"/>
        </w:rPr>
        <w:t>. He has published more than 130 papers</w:t>
      </w:r>
      <w:r w:rsidR="00D06D8D">
        <w:rPr>
          <w:rFonts w:ascii="Arial" w:hAnsi="Arial" w:cs="Arial"/>
          <w:sz w:val="20"/>
          <w:szCs w:val="20"/>
        </w:rPr>
        <w:t xml:space="preserve"> (</w:t>
      </w:r>
      <w:r w:rsidR="00D06D8D" w:rsidRPr="009B7093">
        <w:rPr>
          <w:rFonts w:ascii="Arial" w:hAnsi="Arial" w:cs="Arial"/>
          <w:sz w:val="20"/>
          <w:szCs w:val="20"/>
        </w:rPr>
        <w:t>h-index of 50 with total citations of more than 7380</w:t>
      </w:r>
      <w:r w:rsidR="00D06D8D">
        <w:rPr>
          <w:rFonts w:ascii="Arial" w:hAnsi="Arial" w:cs="Arial"/>
          <w:sz w:val="20"/>
          <w:szCs w:val="20"/>
        </w:rPr>
        <w:t>)</w:t>
      </w:r>
      <w:r w:rsidR="000920D6" w:rsidRPr="009B7093">
        <w:rPr>
          <w:rFonts w:ascii="Arial" w:hAnsi="Arial" w:cs="Arial"/>
          <w:sz w:val="20"/>
          <w:szCs w:val="20"/>
        </w:rPr>
        <w:t xml:space="preserve"> in top journals like Nature Nanotechnology, Nature Communications, Chemical Society Reviews, ACS Nano, Nano Letters, Advanced Functional Materials, Chemistry of Materials, ACS Applied Materials and Interfaces, Biomaterials and </w:t>
      </w:r>
      <w:proofErr w:type="spellStart"/>
      <w:r w:rsidR="000920D6" w:rsidRPr="009B7093">
        <w:rPr>
          <w:rFonts w:ascii="Arial" w:hAnsi="Arial" w:cs="Arial"/>
          <w:sz w:val="20"/>
          <w:szCs w:val="20"/>
        </w:rPr>
        <w:t>Nanotoxicology</w:t>
      </w:r>
      <w:proofErr w:type="spellEnd"/>
      <w:r w:rsidR="00D06D8D">
        <w:rPr>
          <w:rFonts w:ascii="Arial" w:hAnsi="Arial" w:cs="Arial"/>
          <w:sz w:val="20"/>
          <w:szCs w:val="20"/>
        </w:rPr>
        <w:t>.</w:t>
      </w:r>
    </w:p>
    <w:p w14:paraId="2BE9EDCD" w14:textId="623B36F4" w:rsidR="00703DFA" w:rsidRPr="009B7093" w:rsidRDefault="00703DF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14B81A17" w14:textId="70DE6210" w:rsidR="00214BAA" w:rsidRPr="009B7093" w:rsidRDefault="00214BA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1E6502F0" w14:textId="77777777" w:rsidR="00214BAA" w:rsidRPr="009B7093" w:rsidRDefault="00214BA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4909AE1D" w14:textId="551EEBF4" w:rsidR="00703DFA" w:rsidRPr="009B7093" w:rsidRDefault="00703DFA" w:rsidP="009C36E8">
      <w:pPr>
        <w:tabs>
          <w:tab w:val="left" w:pos="8280"/>
        </w:tabs>
        <w:spacing w:line="240" w:lineRule="auto"/>
        <w:ind w:right="-2"/>
        <w:jc w:val="both"/>
        <w:outlineLvl w:val="0"/>
        <w:rPr>
          <w:rFonts w:ascii="Arial" w:hAnsi="Arial" w:cs="Arial"/>
          <w:b/>
          <w:sz w:val="20"/>
          <w:szCs w:val="20"/>
        </w:rPr>
      </w:pPr>
      <w:r w:rsidRPr="009B7093">
        <w:rPr>
          <w:rFonts w:ascii="Arial" w:hAnsi="Arial" w:cs="Arial"/>
          <w:b/>
          <w:color w:val="000000"/>
          <w:sz w:val="20"/>
          <w:szCs w:val="20"/>
        </w:rPr>
        <w:t>Analytical Chemistry (Spectroscopy and Instrumentation)</w:t>
      </w:r>
    </w:p>
    <w:p w14:paraId="459401B0" w14:textId="5DEAC9CF" w:rsidR="00703DFA" w:rsidRPr="009B7093" w:rsidRDefault="00703DFA" w:rsidP="009C36E8">
      <w:pPr>
        <w:tabs>
          <w:tab w:val="left" w:pos="8280"/>
        </w:tabs>
        <w:spacing w:line="240" w:lineRule="auto"/>
        <w:ind w:right="-2"/>
        <w:jc w:val="both"/>
        <w:outlineLvl w:val="0"/>
        <w:rPr>
          <w:rFonts w:ascii="Arial" w:hAnsi="Arial" w:cs="Arial"/>
          <w:sz w:val="20"/>
          <w:szCs w:val="20"/>
        </w:rPr>
      </w:pPr>
      <w:r w:rsidRPr="009B7093">
        <w:rPr>
          <w:rFonts w:ascii="Arial" w:hAnsi="Arial" w:cs="Arial"/>
          <w:sz w:val="20"/>
          <w:szCs w:val="20"/>
        </w:rPr>
        <w:t xml:space="preserve">Trainer: </w:t>
      </w:r>
      <w:hyperlink r:id="rId28" w:history="1">
        <w:r w:rsidRPr="009B7093">
          <w:rPr>
            <w:rStyle w:val="a5"/>
            <w:rFonts w:ascii="Arial" w:hAnsi="Arial" w:cs="Arial"/>
            <w:sz w:val="20"/>
            <w:szCs w:val="20"/>
          </w:rPr>
          <w:t>A/P Yang Kun-Lin</w:t>
        </w:r>
      </w:hyperlink>
    </w:p>
    <w:p w14:paraId="7CF68EEB" w14:textId="5543AC0F" w:rsidR="00703DFA" w:rsidRPr="009B7093" w:rsidRDefault="00703DFA" w:rsidP="009C36E8">
      <w:pPr>
        <w:tabs>
          <w:tab w:val="left" w:pos="8280"/>
        </w:tabs>
        <w:spacing w:line="240" w:lineRule="auto"/>
        <w:ind w:right="-2"/>
        <w:jc w:val="both"/>
        <w:outlineLvl w:val="0"/>
        <w:rPr>
          <w:rFonts w:ascii="Arial" w:hAnsi="Arial" w:cs="Arial"/>
          <w:sz w:val="20"/>
          <w:szCs w:val="20"/>
        </w:rPr>
      </w:pPr>
    </w:p>
    <w:p w14:paraId="1546E1DD" w14:textId="6A76A49A" w:rsidR="00CF6695" w:rsidRPr="00CF6695" w:rsidRDefault="00CF6695" w:rsidP="009C36E8">
      <w:pPr>
        <w:spacing w:line="240" w:lineRule="auto"/>
        <w:jc w:val="both"/>
        <w:rPr>
          <w:rFonts w:ascii="Arial" w:hAnsi="Arial" w:cs="Arial"/>
          <w:sz w:val="20"/>
          <w:szCs w:val="20"/>
        </w:rPr>
      </w:pPr>
      <w:r w:rsidRPr="00CF6695">
        <w:rPr>
          <w:rFonts w:ascii="Arial" w:hAnsi="Arial" w:cs="Arial"/>
          <w:sz w:val="20"/>
          <w:szCs w:val="20"/>
        </w:rPr>
        <w:t xml:space="preserve">Chemical bonds vibrate like a spring at certain frequencies. The fundamental frequency provides crucial information about the chemical bond and </w:t>
      </w:r>
      <w:r w:rsidR="00D06D8D">
        <w:rPr>
          <w:rFonts w:ascii="Arial" w:hAnsi="Arial" w:cs="Arial"/>
          <w:sz w:val="20"/>
          <w:szCs w:val="20"/>
        </w:rPr>
        <w:t xml:space="preserve">the </w:t>
      </w:r>
      <w:r w:rsidRPr="00CF6695">
        <w:rPr>
          <w:rFonts w:ascii="Arial" w:hAnsi="Arial" w:cs="Arial"/>
          <w:sz w:val="20"/>
          <w:szCs w:val="20"/>
        </w:rPr>
        <w:t xml:space="preserve">molecules. Modern instrumentation including Fourier Transform Infrared (FT-IR) spectroscopy, FT-Raman spectroscopy and nuclear magnetic resonance </w:t>
      </w:r>
      <w:r w:rsidRPr="00CF6695">
        <w:rPr>
          <w:rFonts w:ascii="Arial" w:hAnsi="Arial" w:cs="Arial"/>
          <w:sz w:val="20"/>
          <w:szCs w:val="20"/>
        </w:rPr>
        <w:lastRenderedPageBreak/>
        <w:t>spectroscopy (NMR) are essential tools for us to understand the</w:t>
      </w:r>
      <w:r w:rsidR="00D06D8D">
        <w:rPr>
          <w:rFonts w:ascii="Arial" w:hAnsi="Arial" w:cs="Arial"/>
          <w:sz w:val="20"/>
          <w:szCs w:val="20"/>
        </w:rPr>
        <w:t>se</w:t>
      </w:r>
      <w:r w:rsidRPr="00CF6695">
        <w:rPr>
          <w:rFonts w:ascii="Arial" w:hAnsi="Arial" w:cs="Arial"/>
          <w:sz w:val="20"/>
          <w:szCs w:val="20"/>
        </w:rPr>
        <w:t xml:space="preserve"> chemical bonds in detail. In this</w:t>
      </w:r>
      <w:r w:rsidR="00D06D8D">
        <w:rPr>
          <w:rFonts w:ascii="Arial" w:hAnsi="Arial" w:cs="Arial"/>
          <w:sz w:val="20"/>
          <w:szCs w:val="20"/>
        </w:rPr>
        <w:t xml:space="preserve"> session</w:t>
      </w:r>
      <w:r w:rsidRPr="00CF6695">
        <w:rPr>
          <w:rFonts w:ascii="Arial" w:hAnsi="Arial" w:cs="Arial"/>
          <w:sz w:val="20"/>
          <w:szCs w:val="20"/>
        </w:rPr>
        <w:t xml:space="preserve">, </w:t>
      </w:r>
      <w:r w:rsidR="00D06D8D">
        <w:rPr>
          <w:rFonts w:ascii="Arial" w:hAnsi="Arial" w:cs="Arial"/>
          <w:sz w:val="20"/>
          <w:szCs w:val="20"/>
        </w:rPr>
        <w:t>students will</w:t>
      </w:r>
      <w:r w:rsidRPr="00CF6695">
        <w:rPr>
          <w:rFonts w:ascii="Arial" w:hAnsi="Arial" w:cs="Arial"/>
          <w:sz w:val="20"/>
          <w:szCs w:val="20"/>
        </w:rPr>
        <w:t xml:space="preserve"> learn how to apply these techniques to characterize organic molecules and their functional groups. Some case studies will be provided to explain how molecular spectroscopy is used in chemical and pharmaceutical industries to solve practical problems. </w:t>
      </w:r>
    </w:p>
    <w:p w14:paraId="3C66E24F" w14:textId="77777777" w:rsidR="00250A73" w:rsidRPr="00CF6695" w:rsidRDefault="00250A73" w:rsidP="009C36E8">
      <w:pPr>
        <w:tabs>
          <w:tab w:val="left" w:pos="8280"/>
        </w:tabs>
        <w:spacing w:line="240" w:lineRule="auto"/>
        <w:ind w:right="-2"/>
        <w:jc w:val="both"/>
        <w:outlineLvl w:val="0"/>
        <w:rPr>
          <w:rFonts w:ascii="Arial" w:hAnsi="Arial" w:cs="Arial"/>
          <w:sz w:val="20"/>
          <w:szCs w:val="20"/>
        </w:rPr>
      </w:pPr>
    </w:p>
    <w:p w14:paraId="7CDD5BB3" w14:textId="7907DA4B" w:rsidR="00CF6695" w:rsidRPr="00CF6695" w:rsidRDefault="009B7093" w:rsidP="009C36E8">
      <w:pPr>
        <w:tabs>
          <w:tab w:val="left" w:pos="466"/>
        </w:tabs>
        <w:spacing w:line="240" w:lineRule="auto"/>
        <w:jc w:val="both"/>
        <w:rPr>
          <w:rFonts w:ascii="Arial" w:hAnsi="Arial" w:cs="Arial"/>
          <w:sz w:val="20"/>
          <w:szCs w:val="20"/>
        </w:rPr>
      </w:pPr>
      <w:r w:rsidRPr="00CF6695">
        <w:rPr>
          <w:rFonts w:ascii="Arial" w:hAnsi="Arial" w:cs="Arial"/>
          <w:noProof/>
          <w:sz w:val="20"/>
          <w:szCs w:val="20"/>
          <w:lang w:eastAsia="zh-CN"/>
        </w:rPr>
        <w:drawing>
          <wp:anchor distT="0" distB="0" distL="114300" distR="114300" simplePos="0" relativeHeight="251666432" behindDoc="0" locked="0" layoutInCell="1" allowOverlap="1" wp14:anchorId="7D939B62" wp14:editId="34B65918">
            <wp:simplePos x="0" y="0"/>
            <wp:positionH relativeFrom="column">
              <wp:posOffset>1162</wp:posOffset>
            </wp:positionH>
            <wp:positionV relativeFrom="paragraph">
              <wp:posOffset>1162</wp:posOffset>
            </wp:positionV>
            <wp:extent cx="1141200" cy="1717200"/>
            <wp:effectExtent l="0" t="0" r="1905" b="0"/>
            <wp:wrapSquare wrapText="bothSides"/>
            <wp:docPr id="193538" name="Picture 2" descr="\\Chbes1\temp\Department_Photos_Headshots\Acad Headshots (edited bg)\HRT_80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8" name="Picture 2" descr="\\Chbes1\temp\Department_Photos_Headshots\Acad Headshots (edited bg)\HRT_8029(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1200" cy="171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297">
        <w:rPr>
          <w:rFonts w:ascii="Arial" w:hAnsi="Arial" w:cs="Arial"/>
          <w:sz w:val="20"/>
          <w:szCs w:val="20"/>
        </w:rPr>
        <w:t xml:space="preserve">Dr. </w:t>
      </w:r>
      <w:r w:rsidR="00CF6695" w:rsidRPr="00CF6695">
        <w:rPr>
          <w:rFonts w:ascii="Arial" w:hAnsi="Arial" w:cs="Arial"/>
          <w:sz w:val="20"/>
          <w:szCs w:val="20"/>
        </w:rPr>
        <w:t>Yang Kun-Lin is Deputy Head (Students &amp; Academic Affairs) and a</w:t>
      </w:r>
      <w:r w:rsidR="003D4297">
        <w:rPr>
          <w:rFonts w:ascii="Arial" w:hAnsi="Arial" w:cs="Arial"/>
          <w:sz w:val="20"/>
          <w:szCs w:val="20"/>
        </w:rPr>
        <w:t xml:space="preserve">n </w:t>
      </w:r>
      <w:r w:rsidR="003D4297" w:rsidRPr="009B7093">
        <w:rPr>
          <w:rFonts w:ascii="Arial" w:hAnsi="Arial" w:cs="Arial"/>
          <w:sz w:val="20"/>
          <w:szCs w:val="20"/>
        </w:rPr>
        <w:t>Associate Professor</w:t>
      </w:r>
      <w:r w:rsidR="00CF6695" w:rsidRPr="00CF6695">
        <w:rPr>
          <w:rFonts w:ascii="Arial" w:hAnsi="Arial" w:cs="Arial"/>
          <w:sz w:val="20"/>
          <w:szCs w:val="20"/>
        </w:rPr>
        <w:t xml:space="preserve"> at NUS Department of Chemical and Biomolecular Engineering. Before joining NUS, he was a post-doctoral researcher in the Chemical and Biomolecular Department at the University of Wisconsin - Madison. He received his PhD degree from Georgia Institute of Technology in 2002. He is the recipient of Defense Innovation Research Program Award in 2009, A*STAR Research Grant Awards in 2006, 2008 and 2015 for his work on microfluidic</w:t>
      </w:r>
      <w:r w:rsidR="00D06D8D">
        <w:rPr>
          <w:rFonts w:ascii="Arial" w:hAnsi="Arial" w:cs="Arial"/>
          <w:sz w:val="20"/>
          <w:szCs w:val="20"/>
        </w:rPr>
        <w:t>s</w:t>
      </w:r>
      <w:r w:rsidR="00CF6695" w:rsidRPr="00CF6695">
        <w:rPr>
          <w:rFonts w:ascii="Arial" w:hAnsi="Arial" w:cs="Arial"/>
          <w:sz w:val="20"/>
          <w:szCs w:val="20"/>
        </w:rPr>
        <w:t xml:space="preserve"> – liquid crystal sensors and TechConnect Award for his solid-state fermentation technology. His present research interests include biosensors, liquid crystals, microfluidics, and microbes for molecules. He is also a winner of several teaching awards, including </w:t>
      </w:r>
      <w:r w:rsidR="00D06D8D">
        <w:rPr>
          <w:rFonts w:ascii="Arial" w:hAnsi="Arial" w:cs="Arial"/>
          <w:sz w:val="20"/>
          <w:szCs w:val="20"/>
        </w:rPr>
        <w:t xml:space="preserve">the </w:t>
      </w:r>
      <w:r w:rsidR="00CF6695" w:rsidRPr="00CF6695">
        <w:rPr>
          <w:rFonts w:ascii="Arial" w:hAnsi="Arial" w:cs="Arial"/>
          <w:sz w:val="20"/>
          <w:szCs w:val="20"/>
        </w:rPr>
        <w:t xml:space="preserve">NUS </w:t>
      </w:r>
      <w:r w:rsidR="00D06D8D">
        <w:rPr>
          <w:rFonts w:ascii="Arial" w:hAnsi="Arial" w:cs="Arial"/>
          <w:sz w:val="20"/>
          <w:szCs w:val="20"/>
        </w:rPr>
        <w:t>A</w:t>
      </w:r>
      <w:r w:rsidR="00CF6695" w:rsidRPr="00CF6695">
        <w:rPr>
          <w:rFonts w:ascii="Arial" w:hAnsi="Arial" w:cs="Arial"/>
          <w:sz w:val="20"/>
          <w:szCs w:val="20"/>
        </w:rPr>
        <w:t xml:space="preserve">nnual </w:t>
      </w:r>
      <w:r w:rsidR="00D06D8D">
        <w:rPr>
          <w:rFonts w:ascii="Arial" w:hAnsi="Arial" w:cs="Arial"/>
          <w:sz w:val="20"/>
          <w:szCs w:val="20"/>
        </w:rPr>
        <w:t>T</w:t>
      </w:r>
      <w:r w:rsidR="00CF6695" w:rsidRPr="00CF6695">
        <w:rPr>
          <w:rFonts w:ascii="Arial" w:hAnsi="Arial" w:cs="Arial"/>
          <w:sz w:val="20"/>
          <w:szCs w:val="20"/>
        </w:rPr>
        <w:t xml:space="preserve">eaching </w:t>
      </w:r>
      <w:r w:rsidR="00D06D8D">
        <w:rPr>
          <w:rFonts w:ascii="Arial" w:hAnsi="Arial" w:cs="Arial"/>
          <w:sz w:val="20"/>
          <w:szCs w:val="20"/>
        </w:rPr>
        <w:t>E</w:t>
      </w:r>
      <w:r w:rsidR="00CF6695" w:rsidRPr="00CF6695">
        <w:rPr>
          <w:rFonts w:ascii="Arial" w:hAnsi="Arial" w:cs="Arial"/>
          <w:sz w:val="20"/>
          <w:szCs w:val="20"/>
        </w:rPr>
        <w:t xml:space="preserve">xcellence </w:t>
      </w:r>
      <w:r w:rsidR="00D06D8D">
        <w:rPr>
          <w:rFonts w:ascii="Arial" w:hAnsi="Arial" w:cs="Arial"/>
          <w:sz w:val="20"/>
          <w:szCs w:val="20"/>
        </w:rPr>
        <w:t>A</w:t>
      </w:r>
      <w:r w:rsidR="00CF6695" w:rsidRPr="00CF6695">
        <w:rPr>
          <w:rFonts w:ascii="Arial" w:hAnsi="Arial" w:cs="Arial"/>
          <w:sz w:val="20"/>
          <w:szCs w:val="20"/>
        </w:rPr>
        <w:t>ward</w:t>
      </w:r>
      <w:r w:rsidR="00D06D8D">
        <w:rPr>
          <w:rFonts w:ascii="Arial" w:hAnsi="Arial" w:cs="Arial"/>
          <w:sz w:val="20"/>
          <w:szCs w:val="20"/>
        </w:rPr>
        <w:t xml:space="preserve"> (ATEA)</w:t>
      </w:r>
      <w:r w:rsidR="00CF6695" w:rsidRPr="00CF6695">
        <w:rPr>
          <w:rFonts w:ascii="Arial" w:hAnsi="Arial" w:cs="Arial"/>
          <w:sz w:val="20"/>
          <w:szCs w:val="20"/>
        </w:rPr>
        <w:t xml:space="preserve"> in 2013, 2014 and 2015</w:t>
      </w:r>
      <w:r w:rsidR="00D06D8D">
        <w:rPr>
          <w:rFonts w:ascii="Arial" w:hAnsi="Arial" w:cs="Arial"/>
          <w:sz w:val="20"/>
          <w:szCs w:val="20"/>
        </w:rPr>
        <w:t>, and is currently an inductee in the ATEA Honors Roll.</w:t>
      </w:r>
    </w:p>
    <w:p w14:paraId="0F1EA6D2" w14:textId="7FA60333" w:rsidR="00D474BE" w:rsidRPr="00CF6695" w:rsidRDefault="00D474BE" w:rsidP="009C36E8">
      <w:pPr>
        <w:tabs>
          <w:tab w:val="left" w:pos="466"/>
        </w:tabs>
        <w:spacing w:line="240" w:lineRule="auto"/>
        <w:jc w:val="both"/>
        <w:rPr>
          <w:rFonts w:ascii="Arial" w:hAnsi="Arial" w:cs="Arial"/>
          <w:sz w:val="20"/>
          <w:szCs w:val="20"/>
        </w:rPr>
      </w:pPr>
    </w:p>
    <w:p w14:paraId="421BF7F9" w14:textId="196A416B" w:rsidR="00703DFA" w:rsidRPr="009C36E8" w:rsidRDefault="00703DFA" w:rsidP="009C36E8">
      <w:pPr>
        <w:tabs>
          <w:tab w:val="left" w:pos="8280"/>
        </w:tabs>
        <w:spacing w:line="240" w:lineRule="auto"/>
        <w:ind w:right="-2"/>
        <w:jc w:val="both"/>
        <w:outlineLvl w:val="0"/>
        <w:rPr>
          <w:rFonts w:ascii="Arial" w:hAnsi="Arial" w:cs="Arial"/>
          <w:sz w:val="20"/>
          <w:szCs w:val="20"/>
        </w:rPr>
      </w:pPr>
    </w:p>
    <w:p w14:paraId="0B0A9788" w14:textId="50948944" w:rsidR="00703DFA" w:rsidRPr="009C36E8" w:rsidRDefault="00703DFA" w:rsidP="009C36E8">
      <w:pPr>
        <w:tabs>
          <w:tab w:val="left" w:pos="8280"/>
        </w:tabs>
        <w:spacing w:line="240" w:lineRule="auto"/>
        <w:ind w:right="-2"/>
        <w:jc w:val="both"/>
        <w:outlineLvl w:val="0"/>
        <w:rPr>
          <w:rFonts w:ascii="Arial" w:hAnsi="Arial" w:cs="Arial"/>
          <w:sz w:val="20"/>
          <w:szCs w:val="20"/>
        </w:rPr>
      </w:pPr>
    </w:p>
    <w:p w14:paraId="1F65767C" w14:textId="77777777" w:rsidR="009C36E8" w:rsidRPr="009C36E8" w:rsidRDefault="009C36E8" w:rsidP="009C36E8">
      <w:pPr>
        <w:tabs>
          <w:tab w:val="left" w:pos="8280"/>
        </w:tabs>
        <w:spacing w:line="240" w:lineRule="auto"/>
        <w:ind w:right="-2"/>
        <w:jc w:val="both"/>
        <w:outlineLvl w:val="0"/>
        <w:rPr>
          <w:rFonts w:ascii="Arial" w:hAnsi="Arial" w:cs="Arial"/>
          <w:b/>
          <w:bCs/>
          <w:color w:val="000000"/>
          <w:sz w:val="20"/>
          <w:szCs w:val="20"/>
        </w:rPr>
      </w:pPr>
      <w:r w:rsidRPr="009C36E8">
        <w:rPr>
          <w:rFonts w:ascii="Arial" w:hAnsi="Arial" w:cs="Arial"/>
          <w:b/>
          <w:bCs/>
          <w:color w:val="000000"/>
          <w:sz w:val="20"/>
          <w:szCs w:val="20"/>
        </w:rPr>
        <w:t>From Cells to Vials: The Story of Biopharmaceutical Manufacture</w:t>
      </w:r>
    </w:p>
    <w:p w14:paraId="72EA2897" w14:textId="40873E15" w:rsidR="00703DFA" w:rsidRPr="009C36E8" w:rsidRDefault="00703DFA" w:rsidP="009C36E8">
      <w:pPr>
        <w:tabs>
          <w:tab w:val="left" w:pos="8280"/>
        </w:tabs>
        <w:spacing w:line="240" w:lineRule="auto"/>
        <w:ind w:right="-2"/>
        <w:jc w:val="both"/>
        <w:outlineLvl w:val="0"/>
        <w:rPr>
          <w:rStyle w:val="a5"/>
          <w:rFonts w:ascii="Arial" w:hAnsi="Arial" w:cs="Arial"/>
          <w:sz w:val="20"/>
          <w:szCs w:val="20"/>
        </w:rPr>
      </w:pPr>
      <w:r w:rsidRPr="009C36E8">
        <w:rPr>
          <w:rFonts w:ascii="Arial" w:hAnsi="Arial" w:cs="Arial"/>
          <w:sz w:val="20"/>
          <w:szCs w:val="20"/>
        </w:rPr>
        <w:t xml:space="preserve">Trainer: </w:t>
      </w:r>
      <w:hyperlink r:id="rId30" w:history="1">
        <w:r w:rsidRPr="009C36E8">
          <w:rPr>
            <w:rStyle w:val="a5"/>
            <w:rFonts w:ascii="Arial" w:hAnsi="Arial" w:cs="Arial"/>
            <w:sz w:val="20"/>
            <w:szCs w:val="20"/>
          </w:rPr>
          <w:t>Dr Satyen Gautam</w:t>
        </w:r>
      </w:hyperlink>
    </w:p>
    <w:p w14:paraId="3F6E6B5D" w14:textId="16D0AA75" w:rsidR="00703DFA" w:rsidRPr="009C36E8" w:rsidRDefault="00703DF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7D079C07" w14:textId="77777777" w:rsidR="009C36E8" w:rsidRPr="009C36E8" w:rsidRDefault="009C36E8" w:rsidP="009C36E8">
      <w:pPr>
        <w:pStyle w:val="ab"/>
        <w:spacing w:before="0" w:beforeAutospacing="0" w:after="0" w:afterAutospacing="0"/>
        <w:jc w:val="both"/>
        <w:rPr>
          <w:rFonts w:ascii="Arial" w:hAnsi="Arial" w:cs="Arial"/>
          <w:sz w:val="20"/>
          <w:szCs w:val="20"/>
          <w:lang w:eastAsia="en-SG"/>
        </w:rPr>
      </w:pPr>
      <w:r w:rsidRPr="009C36E8">
        <w:rPr>
          <w:rFonts w:ascii="Arial" w:hAnsi="Arial" w:cs="Arial"/>
          <w:color w:val="000000"/>
          <w:sz w:val="20"/>
          <w:szCs w:val="20"/>
          <w:shd w:val="clear" w:color="auto" w:fill="FFFFFF"/>
        </w:rPr>
        <w:t xml:space="preserve">This two-part lesson provides students with a broad overview of protein-based biologics and its manufacturing operation. The first part </w:t>
      </w:r>
      <w:r w:rsidRPr="009C36E8">
        <w:rPr>
          <w:rFonts w:ascii="Arial" w:hAnsi="Arial" w:cs="Arial"/>
          <w:sz w:val="20"/>
          <w:szCs w:val="20"/>
          <w:shd w:val="clear" w:color="auto" w:fill="FFFFFF"/>
        </w:rPr>
        <w:t>discusses</w:t>
      </w:r>
      <w:r w:rsidRPr="009C36E8">
        <w:rPr>
          <w:rFonts w:ascii="Arial" w:hAnsi="Arial" w:cs="Arial"/>
          <w:color w:val="000000"/>
          <w:sz w:val="20"/>
          <w:szCs w:val="20"/>
          <w:shd w:val="clear" w:color="auto" w:fill="FFFFFF"/>
        </w:rPr>
        <w:t> the four major steps in the production of therapeutic proteins namely cell bank production, upstream processing, downstream processing and formulation, fill &amp; finish. The second part gives students an understanding of quality control in biopharmaceutical manufacture and introduces them to the various analytical techniques used to evaluate the quality control attributes of therapeutic proteins.</w:t>
      </w:r>
    </w:p>
    <w:p w14:paraId="3A8C7028" w14:textId="299DC863" w:rsidR="00962F6A" w:rsidRPr="009C36E8" w:rsidRDefault="009C36E8" w:rsidP="009C36E8">
      <w:pPr>
        <w:tabs>
          <w:tab w:val="num" w:pos="1440"/>
        </w:tabs>
        <w:spacing w:line="240" w:lineRule="auto"/>
        <w:jc w:val="both"/>
        <w:rPr>
          <w:rStyle w:val="a5"/>
          <w:rFonts w:ascii="Arial" w:hAnsi="Arial" w:cs="Arial"/>
          <w:color w:val="000000" w:themeColor="text1"/>
          <w:sz w:val="20"/>
          <w:szCs w:val="20"/>
          <w:u w:val="none"/>
        </w:rPr>
      </w:pPr>
      <w:r w:rsidRPr="009C36E8">
        <w:rPr>
          <w:rFonts w:ascii="Arial" w:hAnsi="Arial" w:cs="Arial"/>
          <w:noProof/>
          <w:color w:val="000000" w:themeColor="text1"/>
          <w:sz w:val="20"/>
          <w:szCs w:val="20"/>
          <w:lang w:eastAsia="zh-CN"/>
        </w:rPr>
        <w:drawing>
          <wp:anchor distT="0" distB="0" distL="114300" distR="114300" simplePos="0" relativeHeight="251669504" behindDoc="0" locked="0" layoutInCell="1" allowOverlap="1" wp14:anchorId="248F7918" wp14:editId="4C1C2107">
            <wp:simplePos x="0" y="0"/>
            <wp:positionH relativeFrom="column">
              <wp:posOffset>-635</wp:posOffset>
            </wp:positionH>
            <wp:positionV relativeFrom="paragraph">
              <wp:posOffset>133350</wp:posOffset>
            </wp:positionV>
            <wp:extent cx="1141095" cy="1713230"/>
            <wp:effectExtent l="0" t="0" r="1905" b="1270"/>
            <wp:wrapSquare wrapText="bothSides"/>
            <wp:docPr id="132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9" name="Picture 1"/>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1095" cy="1713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3DFA" w:rsidRPr="009C36E8">
        <w:rPr>
          <w:rFonts w:ascii="Arial" w:hAnsi="Arial" w:cs="Arial"/>
          <w:sz w:val="20"/>
          <w:szCs w:val="20"/>
        </w:rPr>
        <w:t>.</w:t>
      </w:r>
    </w:p>
    <w:p w14:paraId="6965ED27" w14:textId="45FD832A" w:rsidR="009C36E8" w:rsidRPr="009C36E8" w:rsidRDefault="009C36E8" w:rsidP="009C36E8">
      <w:pPr>
        <w:spacing w:line="240" w:lineRule="auto"/>
        <w:jc w:val="both"/>
        <w:rPr>
          <w:rFonts w:ascii="Arial" w:hAnsi="Arial" w:cs="Arial"/>
          <w:color w:val="000000"/>
          <w:sz w:val="20"/>
          <w:szCs w:val="20"/>
          <w:lang w:eastAsia="en-SG"/>
        </w:rPr>
      </w:pPr>
      <w:r w:rsidRPr="009C36E8">
        <w:rPr>
          <w:rFonts w:ascii="Arial" w:hAnsi="Arial" w:cs="Arial"/>
          <w:color w:val="323130"/>
          <w:sz w:val="20"/>
          <w:szCs w:val="20"/>
          <w:shd w:val="clear" w:color="auto" w:fill="FFFFFF"/>
        </w:rPr>
        <w:t>Dr. Satyen Gautam</w:t>
      </w:r>
      <w:r w:rsidRPr="009C36E8">
        <w:rPr>
          <w:rFonts w:ascii="Arial" w:hAnsi="Arial" w:cs="Arial"/>
          <w:b/>
          <w:bCs/>
          <w:color w:val="323130"/>
          <w:sz w:val="20"/>
          <w:szCs w:val="20"/>
          <w:shd w:val="clear" w:color="auto" w:fill="FFFFFF"/>
        </w:rPr>
        <w:t> </w:t>
      </w:r>
      <w:r w:rsidRPr="009C36E8">
        <w:rPr>
          <w:rFonts w:ascii="Arial" w:hAnsi="Arial" w:cs="Arial"/>
          <w:color w:val="323130"/>
          <w:sz w:val="20"/>
          <w:szCs w:val="20"/>
          <w:shd w:val="clear" w:color="auto" w:fill="FFFFFF"/>
        </w:rPr>
        <w:t xml:space="preserve">is currently a Senior Lecturer at the NUS Department of Chemical and Biomolecular Engineering. He earned his PhD in Chemical Engineering from NUS in 2011. He teaches courses in kinetics, food technology, process design, and biotechnology. Recipient of the Engineering Educator Award Honor Roll and Annual Teaching Excellence Award </w:t>
      </w:r>
      <w:proofErr w:type="spellStart"/>
      <w:r w:rsidRPr="009C36E8">
        <w:rPr>
          <w:rFonts w:ascii="Arial" w:hAnsi="Arial" w:cs="Arial"/>
          <w:color w:val="323130"/>
          <w:sz w:val="20"/>
          <w:szCs w:val="20"/>
          <w:shd w:val="clear" w:color="auto" w:fill="FFFFFF"/>
        </w:rPr>
        <w:t>Honour</w:t>
      </w:r>
      <w:proofErr w:type="spellEnd"/>
      <w:r w:rsidRPr="009C36E8">
        <w:rPr>
          <w:rFonts w:ascii="Arial" w:hAnsi="Arial" w:cs="Arial"/>
          <w:color w:val="323130"/>
          <w:sz w:val="20"/>
          <w:szCs w:val="20"/>
          <w:shd w:val="clear" w:color="auto" w:fill="FFFFFF"/>
        </w:rPr>
        <w:t xml:space="preserve"> Roll, </w:t>
      </w:r>
      <w:proofErr w:type="spellStart"/>
      <w:r w:rsidRPr="009C36E8">
        <w:rPr>
          <w:rFonts w:ascii="Arial" w:hAnsi="Arial" w:cs="Arial"/>
          <w:color w:val="323130"/>
          <w:sz w:val="20"/>
          <w:szCs w:val="20"/>
          <w:shd w:val="clear" w:color="auto" w:fill="FFFFFF"/>
        </w:rPr>
        <w:t>Dr</w:t>
      </w:r>
      <w:proofErr w:type="spellEnd"/>
      <w:r w:rsidRPr="009C36E8">
        <w:rPr>
          <w:rFonts w:ascii="Arial" w:hAnsi="Arial" w:cs="Arial"/>
          <w:color w:val="323130"/>
          <w:sz w:val="20"/>
          <w:szCs w:val="20"/>
          <w:shd w:val="clear" w:color="auto" w:fill="FFFFFF"/>
        </w:rPr>
        <w:t xml:space="preserve"> </w:t>
      </w:r>
      <w:proofErr w:type="spellStart"/>
      <w:r w:rsidRPr="009C36E8">
        <w:rPr>
          <w:rFonts w:ascii="Arial" w:hAnsi="Arial" w:cs="Arial"/>
          <w:color w:val="323130"/>
          <w:sz w:val="20"/>
          <w:szCs w:val="20"/>
          <w:shd w:val="clear" w:color="auto" w:fill="FFFFFF"/>
        </w:rPr>
        <w:t>Satyen</w:t>
      </w:r>
      <w:proofErr w:type="spellEnd"/>
      <w:r w:rsidRPr="009C36E8">
        <w:rPr>
          <w:rFonts w:ascii="Arial" w:hAnsi="Arial" w:cs="Arial"/>
          <w:color w:val="323130"/>
          <w:sz w:val="20"/>
          <w:szCs w:val="20"/>
          <w:shd w:val="clear" w:color="auto" w:fill="FFFFFF"/>
        </w:rPr>
        <w:t xml:space="preserve"> is enthusiastic about the use of technology in teaching &amp; learning and promoting student engagement in learning.</w:t>
      </w:r>
    </w:p>
    <w:p w14:paraId="0647D654" w14:textId="77777777" w:rsidR="009C36E8" w:rsidRPr="009C36E8" w:rsidRDefault="009C36E8" w:rsidP="009C36E8">
      <w:pPr>
        <w:spacing w:line="240" w:lineRule="auto"/>
        <w:jc w:val="both"/>
        <w:rPr>
          <w:rFonts w:ascii="Arial" w:hAnsi="Arial" w:cs="Arial"/>
          <w:color w:val="000000"/>
          <w:sz w:val="20"/>
          <w:szCs w:val="20"/>
        </w:rPr>
      </w:pPr>
    </w:p>
    <w:p w14:paraId="6EA0CAA0" w14:textId="77777777" w:rsidR="00D474BE" w:rsidRPr="009C36E8" w:rsidRDefault="00D474BE"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0EFC22F9" w14:textId="77777777" w:rsidR="00CF6695" w:rsidRPr="009C36E8" w:rsidRDefault="00CF6695" w:rsidP="009C36E8">
      <w:pPr>
        <w:tabs>
          <w:tab w:val="left" w:pos="8280"/>
        </w:tabs>
        <w:spacing w:line="240" w:lineRule="auto"/>
        <w:ind w:right="-2"/>
        <w:jc w:val="both"/>
        <w:outlineLvl w:val="0"/>
        <w:rPr>
          <w:rFonts w:ascii="Arial" w:hAnsi="Arial" w:cs="Arial"/>
          <w:b/>
          <w:color w:val="000000"/>
          <w:sz w:val="20"/>
          <w:szCs w:val="20"/>
        </w:rPr>
      </w:pPr>
    </w:p>
    <w:p w14:paraId="66878CEF" w14:textId="77777777" w:rsidR="00CF6695" w:rsidRPr="009C36E8" w:rsidRDefault="00CF6695" w:rsidP="009C36E8">
      <w:pPr>
        <w:tabs>
          <w:tab w:val="left" w:pos="8280"/>
        </w:tabs>
        <w:spacing w:line="240" w:lineRule="auto"/>
        <w:ind w:right="-2"/>
        <w:jc w:val="both"/>
        <w:outlineLvl w:val="0"/>
        <w:rPr>
          <w:rFonts w:ascii="Arial" w:hAnsi="Arial" w:cs="Arial"/>
          <w:b/>
          <w:color w:val="000000"/>
          <w:sz w:val="20"/>
          <w:szCs w:val="20"/>
        </w:rPr>
      </w:pPr>
    </w:p>
    <w:p w14:paraId="3C9A8CC9" w14:textId="77777777" w:rsidR="00CF6695" w:rsidRPr="009C36E8" w:rsidRDefault="00CF6695" w:rsidP="009C36E8">
      <w:pPr>
        <w:tabs>
          <w:tab w:val="left" w:pos="8280"/>
        </w:tabs>
        <w:spacing w:line="240" w:lineRule="auto"/>
        <w:ind w:right="-2"/>
        <w:jc w:val="both"/>
        <w:outlineLvl w:val="0"/>
        <w:rPr>
          <w:rFonts w:ascii="Arial" w:hAnsi="Arial" w:cs="Arial"/>
          <w:b/>
          <w:color w:val="000000"/>
          <w:sz w:val="20"/>
          <w:szCs w:val="20"/>
        </w:rPr>
      </w:pPr>
    </w:p>
    <w:p w14:paraId="77FDB63D" w14:textId="77777777" w:rsidR="00CF6695" w:rsidRDefault="00CF6695" w:rsidP="009C36E8">
      <w:pPr>
        <w:tabs>
          <w:tab w:val="left" w:pos="8280"/>
        </w:tabs>
        <w:spacing w:line="240" w:lineRule="auto"/>
        <w:ind w:right="-2"/>
        <w:jc w:val="both"/>
        <w:outlineLvl w:val="0"/>
        <w:rPr>
          <w:rFonts w:ascii="Arial" w:hAnsi="Arial" w:cs="Arial"/>
          <w:b/>
          <w:color w:val="000000"/>
          <w:sz w:val="20"/>
          <w:szCs w:val="20"/>
        </w:rPr>
      </w:pPr>
    </w:p>
    <w:p w14:paraId="6ABB9135" w14:textId="4C00498B" w:rsidR="00CF6695" w:rsidRDefault="00CF6695" w:rsidP="009C36E8">
      <w:pPr>
        <w:tabs>
          <w:tab w:val="left" w:pos="8280"/>
        </w:tabs>
        <w:spacing w:line="240" w:lineRule="auto"/>
        <w:ind w:right="-2"/>
        <w:jc w:val="both"/>
        <w:outlineLvl w:val="0"/>
        <w:rPr>
          <w:rFonts w:ascii="Arial" w:hAnsi="Arial" w:cs="Arial"/>
          <w:b/>
          <w:color w:val="000000"/>
          <w:sz w:val="20"/>
          <w:szCs w:val="20"/>
        </w:rPr>
      </w:pPr>
    </w:p>
    <w:p w14:paraId="42122EC4" w14:textId="77777777" w:rsidR="009C36E8" w:rsidRDefault="009C36E8" w:rsidP="009C36E8">
      <w:pPr>
        <w:tabs>
          <w:tab w:val="left" w:pos="8280"/>
        </w:tabs>
        <w:spacing w:line="240" w:lineRule="auto"/>
        <w:ind w:right="-2"/>
        <w:jc w:val="both"/>
        <w:outlineLvl w:val="0"/>
        <w:rPr>
          <w:rFonts w:ascii="Arial" w:hAnsi="Arial" w:cs="Arial"/>
          <w:b/>
          <w:color w:val="000000"/>
          <w:sz w:val="20"/>
          <w:szCs w:val="20"/>
        </w:rPr>
      </w:pPr>
    </w:p>
    <w:p w14:paraId="027D647A" w14:textId="2797198A" w:rsidR="00703DFA" w:rsidRPr="009B7093" w:rsidRDefault="00703DFA" w:rsidP="009C36E8">
      <w:pPr>
        <w:tabs>
          <w:tab w:val="left" w:pos="8280"/>
        </w:tabs>
        <w:spacing w:line="240" w:lineRule="auto"/>
        <w:ind w:right="-2"/>
        <w:jc w:val="both"/>
        <w:outlineLvl w:val="0"/>
        <w:rPr>
          <w:rStyle w:val="a5"/>
          <w:rFonts w:ascii="Arial" w:hAnsi="Arial" w:cs="Arial"/>
          <w:b/>
          <w:color w:val="000000" w:themeColor="text1"/>
          <w:sz w:val="20"/>
          <w:szCs w:val="20"/>
          <w:u w:val="none"/>
        </w:rPr>
      </w:pPr>
      <w:r w:rsidRPr="009B7093">
        <w:rPr>
          <w:rFonts w:ascii="Arial" w:hAnsi="Arial" w:cs="Arial"/>
          <w:b/>
          <w:color w:val="000000"/>
          <w:sz w:val="20"/>
          <w:szCs w:val="20"/>
        </w:rPr>
        <w:t>Polymer Engineering and Drug Delivery</w:t>
      </w:r>
    </w:p>
    <w:p w14:paraId="3C610868" w14:textId="52DA17A9" w:rsidR="00703DFA" w:rsidRPr="009B7093" w:rsidRDefault="00DC66EC" w:rsidP="009C36E8">
      <w:pPr>
        <w:tabs>
          <w:tab w:val="left" w:pos="8280"/>
        </w:tabs>
        <w:spacing w:line="240" w:lineRule="auto"/>
        <w:ind w:right="-2"/>
        <w:jc w:val="both"/>
        <w:outlineLvl w:val="0"/>
        <w:rPr>
          <w:rStyle w:val="a5"/>
          <w:rFonts w:ascii="Arial" w:hAnsi="Arial" w:cs="Arial"/>
          <w:color w:val="000000" w:themeColor="text1"/>
          <w:sz w:val="20"/>
          <w:szCs w:val="20"/>
          <w:u w:val="none"/>
        </w:rPr>
      </w:pPr>
      <w:r>
        <w:rPr>
          <w:rFonts w:ascii="Arial" w:hAnsi="Arial" w:cs="Arial"/>
          <w:sz w:val="20"/>
          <w:szCs w:val="20"/>
        </w:rPr>
        <w:t xml:space="preserve">Trainer: </w:t>
      </w:r>
      <w:hyperlink r:id="rId32" w:history="1">
        <w:r w:rsidR="00703DFA" w:rsidRPr="009B7093">
          <w:rPr>
            <w:rStyle w:val="a5"/>
            <w:rFonts w:ascii="Arial" w:hAnsi="Arial" w:cs="Arial"/>
            <w:sz w:val="20"/>
            <w:szCs w:val="20"/>
          </w:rPr>
          <w:t>A/P Tong Yen Wah</w:t>
        </w:r>
      </w:hyperlink>
    </w:p>
    <w:p w14:paraId="5D0640F7" w14:textId="50200419" w:rsidR="00703DFA" w:rsidRPr="009B7093" w:rsidRDefault="00703DF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50A82DA2" w14:textId="0DE3B25D" w:rsidR="009B7093" w:rsidRPr="009B7093" w:rsidRDefault="009B7093" w:rsidP="009C36E8">
      <w:pPr>
        <w:spacing w:line="240" w:lineRule="auto"/>
        <w:jc w:val="both"/>
        <w:rPr>
          <w:rFonts w:ascii="Arial" w:hAnsi="Arial" w:cs="Arial"/>
          <w:color w:val="000000" w:themeColor="text1"/>
          <w:sz w:val="20"/>
          <w:szCs w:val="20"/>
          <w:lang w:eastAsia="en-SG"/>
        </w:rPr>
      </w:pPr>
      <w:r w:rsidRPr="009B7093">
        <w:rPr>
          <w:rFonts w:ascii="Arial" w:hAnsi="Arial" w:cs="Arial"/>
          <w:color w:val="000000" w:themeColor="text1"/>
          <w:sz w:val="20"/>
          <w:szCs w:val="20"/>
        </w:rPr>
        <w:t>The first part of this</w:t>
      </w:r>
      <w:r w:rsidR="00B93B63">
        <w:rPr>
          <w:rFonts w:ascii="Arial" w:hAnsi="Arial" w:cs="Arial"/>
          <w:color w:val="000000" w:themeColor="text1"/>
          <w:sz w:val="20"/>
          <w:szCs w:val="20"/>
        </w:rPr>
        <w:t xml:space="preserve"> session</w:t>
      </w:r>
      <w:r w:rsidRPr="009B7093">
        <w:rPr>
          <w:rFonts w:ascii="Arial" w:hAnsi="Arial" w:cs="Arial"/>
          <w:color w:val="000000" w:themeColor="text1"/>
          <w:sz w:val="20"/>
          <w:szCs w:val="20"/>
        </w:rPr>
        <w:t xml:space="preserve"> on Polymer Engineering </w:t>
      </w:r>
      <w:r w:rsidR="00935A33">
        <w:rPr>
          <w:rFonts w:ascii="Arial" w:hAnsi="Arial" w:cs="Arial"/>
          <w:color w:val="000000" w:themeColor="text1"/>
          <w:sz w:val="20"/>
          <w:szCs w:val="20"/>
        </w:rPr>
        <w:t>covers the</w:t>
      </w:r>
      <w:r w:rsidRPr="009B7093">
        <w:rPr>
          <w:rFonts w:ascii="Arial" w:hAnsi="Arial" w:cs="Arial"/>
          <w:color w:val="000000" w:themeColor="text1"/>
          <w:sz w:val="20"/>
          <w:szCs w:val="20"/>
        </w:rPr>
        <w:t xml:space="preserve"> survey of different polymers obtained biologically, their properties, synthesis and application. Students will </w:t>
      </w:r>
      <w:r w:rsidR="00935A33">
        <w:rPr>
          <w:rFonts w:ascii="Arial" w:hAnsi="Arial" w:cs="Arial"/>
          <w:color w:val="000000" w:themeColor="text1"/>
          <w:sz w:val="20"/>
          <w:szCs w:val="20"/>
        </w:rPr>
        <w:t xml:space="preserve">learn </w:t>
      </w:r>
      <w:r w:rsidRPr="009B7093">
        <w:rPr>
          <w:rFonts w:ascii="Arial" w:hAnsi="Arial" w:cs="Arial"/>
          <w:color w:val="000000" w:themeColor="text1"/>
          <w:sz w:val="20"/>
          <w:szCs w:val="20"/>
        </w:rPr>
        <w:t xml:space="preserve">basic polymer nomenclature and chemistry specifically for biopolymers. Concepts in polymerization, polymer modification and polymer engineering will </w:t>
      </w:r>
      <w:r w:rsidR="00935A33">
        <w:rPr>
          <w:rFonts w:ascii="Arial" w:hAnsi="Arial" w:cs="Arial"/>
          <w:color w:val="000000" w:themeColor="text1"/>
          <w:sz w:val="20"/>
          <w:szCs w:val="20"/>
        </w:rPr>
        <w:t xml:space="preserve">also </w:t>
      </w:r>
      <w:r w:rsidRPr="009B7093">
        <w:rPr>
          <w:rFonts w:ascii="Arial" w:hAnsi="Arial" w:cs="Arial"/>
          <w:color w:val="000000" w:themeColor="text1"/>
          <w:sz w:val="20"/>
          <w:szCs w:val="20"/>
        </w:rPr>
        <w:t xml:space="preserve">be introduced. The use of biopolymers for tissue engineering will be used as a case study. The second part </w:t>
      </w:r>
      <w:r w:rsidR="00935A33">
        <w:rPr>
          <w:rFonts w:ascii="Arial" w:hAnsi="Arial" w:cs="Arial"/>
          <w:color w:val="000000" w:themeColor="text1"/>
          <w:sz w:val="20"/>
          <w:szCs w:val="20"/>
        </w:rPr>
        <w:t>on</w:t>
      </w:r>
      <w:r w:rsidRPr="009B7093">
        <w:rPr>
          <w:rFonts w:ascii="Arial" w:hAnsi="Arial" w:cs="Arial"/>
          <w:color w:val="000000" w:themeColor="text1"/>
          <w:sz w:val="20"/>
          <w:szCs w:val="20"/>
        </w:rPr>
        <w:t xml:space="preserve"> Drug Delivery will </w:t>
      </w:r>
      <w:r w:rsidR="00935A33">
        <w:rPr>
          <w:rFonts w:ascii="Arial" w:hAnsi="Arial" w:cs="Arial"/>
          <w:color w:val="000000" w:themeColor="text1"/>
          <w:sz w:val="20"/>
          <w:szCs w:val="20"/>
        </w:rPr>
        <w:t>apply</w:t>
      </w:r>
      <w:r w:rsidRPr="009B7093">
        <w:rPr>
          <w:rFonts w:ascii="Arial" w:hAnsi="Arial" w:cs="Arial"/>
          <w:color w:val="000000" w:themeColor="text1"/>
          <w:sz w:val="20"/>
          <w:szCs w:val="20"/>
        </w:rPr>
        <w:t xml:space="preserve"> engineering principles to solve problems in drug delivery and the design of advanced drug delivery devices. Students will </w:t>
      </w:r>
      <w:r w:rsidR="00935A33">
        <w:rPr>
          <w:rFonts w:ascii="Arial" w:hAnsi="Arial" w:cs="Arial"/>
          <w:color w:val="000000" w:themeColor="text1"/>
          <w:sz w:val="20"/>
          <w:szCs w:val="20"/>
        </w:rPr>
        <w:t>learn</w:t>
      </w:r>
      <w:r w:rsidRPr="009B7093">
        <w:rPr>
          <w:rFonts w:ascii="Arial" w:hAnsi="Arial" w:cs="Arial"/>
          <w:color w:val="000000" w:themeColor="text1"/>
          <w:sz w:val="20"/>
          <w:szCs w:val="20"/>
        </w:rPr>
        <w:t xml:space="preserve"> basic mass transfer in designing drug delivery systems for human healthcare. Concepts in system physiology, pharmacokinetics and </w:t>
      </w:r>
      <w:r w:rsidRPr="009B7093">
        <w:rPr>
          <w:rFonts w:ascii="Arial" w:hAnsi="Arial" w:cs="Arial"/>
          <w:color w:val="000000" w:themeColor="text1"/>
          <w:sz w:val="20"/>
          <w:szCs w:val="20"/>
        </w:rPr>
        <w:lastRenderedPageBreak/>
        <w:t>pharmacodynamics will be introduced quickly. The release of drug molecules from polymer-based systems will be used as a case study.</w:t>
      </w:r>
    </w:p>
    <w:p w14:paraId="5EEB8DFF" w14:textId="1AD585B4" w:rsidR="009B7093" w:rsidRPr="009B7093" w:rsidRDefault="009B7093" w:rsidP="009C36E8">
      <w:pPr>
        <w:spacing w:line="240" w:lineRule="auto"/>
        <w:rPr>
          <w:rFonts w:ascii="Arial" w:hAnsi="Arial" w:cs="Arial"/>
          <w:sz w:val="20"/>
          <w:szCs w:val="20"/>
        </w:rPr>
      </w:pPr>
    </w:p>
    <w:p w14:paraId="0DB349EE" w14:textId="4D7B59F6" w:rsidR="009B7093" w:rsidRPr="009B7093" w:rsidRDefault="009B7093" w:rsidP="009C36E8">
      <w:pPr>
        <w:spacing w:line="240" w:lineRule="auto"/>
        <w:jc w:val="both"/>
        <w:rPr>
          <w:rFonts w:ascii="Arial" w:hAnsi="Arial" w:cs="Arial"/>
          <w:color w:val="000000" w:themeColor="text1"/>
          <w:sz w:val="20"/>
          <w:szCs w:val="20"/>
        </w:rPr>
      </w:pPr>
      <w:r w:rsidRPr="009B7093">
        <w:rPr>
          <w:rFonts w:ascii="Arial" w:hAnsi="Arial" w:cs="Arial"/>
          <w:noProof/>
          <w:sz w:val="20"/>
          <w:szCs w:val="20"/>
          <w:lang w:eastAsia="zh-CN"/>
        </w:rPr>
        <w:drawing>
          <wp:anchor distT="0" distB="0" distL="114300" distR="114300" simplePos="0" relativeHeight="251665408" behindDoc="0" locked="0" layoutInCell="1" allowOverlap="1" wp14:anchorId="3BCB91C1" wp14:editId="19F9CAA4">
            <wp:simplePos x="0" y="0"/>
            <wp:positionH relativeFrom="column">
              <wp:posOffset>35260</wp:posOffset>
            </wp:positionH>
            <wp:positionV relativeFrom="paragraph">
              <wp:posOffset>49757</wp:posOffset>
            </wp:positionV>
            <wp:extent cx="1144800" cy="1720800"/>
            <wp:effectExtent l="0" t="0" r="0" b="0"/>
            <wp:wrapSquare wrapText="bothSides"/>
            <wp:docPr id="181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3" name="Picture 1"/>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4800" cy="172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297">
        <w:rPr>
          <w:rFonts w:ascii="Arial" w:hAnsi="Arial" w:cs="Arial"/>
          <w:sz w:val="20"/>
          <w:szCs w:val="20"/>
        </w:rPr>
        <w:t xml:space="preserve">Dr. </w:t>
      </w:r>
      <w:r w:rsidRPr="009B7093">
        <w:rPr>
          <w:rFonts w:ascii="Arial" w:hAnsi="Arial" w:cs="Arial"/>
          <w:sz w:val="20"/>
          <w:szCs w:val="20"/>
        </w:rPr>
        <w:t xml:space="preserve">Tong Yen Wah is </w:t>
      </w:r>
      <w:r w:rsidR="003D4297">
        <w:rPr>
          <w:rFonts w:ascii="Arial" w:hAnsi="Arial" w:cs="Arial"/>
          <w:sz w:val="20"/>
          <w:szCs w:val="20"/>
        </w:rPr>
        <w:t xml:space="preserve">an </w:t>
      </w:r>
      <w:r w:rsidR="003D4297" w:rsidRPr="009B7093">
        <w:rPr>
          <w:rFonts w:ascii="Arial" w:hAnsi="Arial" w:cs="Arial"/>
          <w:sz w:val="20"/>
          <w:szCs w:val="20"/>
        </w:rPr>
        <w:t>Associate Professor</w:t>
      </w:r>
      <w:r w:rsidRPr="009B7093">
        <w:rPr>
          <w:rFonts w:ascii="Arial" w:hAnsi="Arial" w:cs="Arial"/>
          <w:sz w:val="20"/>
          <w:szCs w:val="20"/>
        </w:rPr>
        <w:t xml:space="preserve"> at NUS Department of Chemical and Biomolecular Engineering. He joined NUS after graduating from the University of Toronto with a PhD in Chemical Engineering in 2001. His expertise is in biomaterials research for tissue engineering and in bioenergy from food wastes and biomass wastes, with over 130 publications and 6000 citations. He has also done work on protein and virus capture using molecular imprinting on polymeric nanoparticles, for prevention of viral infections and for biomolecule production. His recent works in food wastes management has been successfully commercialized with distributed anaerobic digesters that can be effectively used in cities through a spin-off company from NUS.  </w:t>
      </w:r>
      <w:r w:rsidR="003D4297">
        <w:rPr>
          <w:rFonts w:ascii="Arial" w:hAnsi="Arial" w:cs="Arial"/>
          <w:sz w:val="20"/>
          <w:szCs w:val="20"/>
        </w:rPr>
        <w:t>Dr.</w:t>
      </w:r>
      <w:r w:rsidRPr="009B7093">
        <w:rPr>
          <w:rFonts w:ascii="Arial" w:hAnsi="Arial" w:cs="Arial"/>
          <w:sz w:val="20"/>
          <w:szCs w:val="20"/>
        </w:rPr>
        <w:t xml:space="preserve"> Tong is currently the co-Programme Director for a NRF CREATE </w:t>
      </w:r>
      <w:proofErr w:type="spellStart"/>
      <w:r w:rsidRPr="009B7093">
        <w:rPr>
          <w:rFonts w:ascii="Arial" w:hAnsi="Arial" w:cs="Arial"/>
          <w:sz w:val="20"/>
          <w:szCs w:val="20"/>
        </w:rPr>
        <w:t>programme</w:t>
      </w:r>
      <w:proofErr w:type="spellEnd"/>
      <w:r w:rsidRPr="009B7093">
        <w:rPr>
          <w:rFonts w:ascii="Arial" w:hAnsi="Arial" w:cs="Arial"/>
          <w:sz w:val="20"/>
          <w:szCs w:val="20"/>
        </w:rPr>
        <w:t xml:space="preserve"> with Shanghai Jiao Tong University (SJTU) on “Energy and Environmental Sustainability Solutions for Megacities”, E2S2-CREATE, a collaborative research </w:t>
      </w:r>
      <w:proofErr w:type="spellStart"/>
      <w:r w:rsidRPr="009B7093">
        <w:rPr>
          <w:rFonts w:ascii="Arial" w:hAnsi="Arial" w:cs="Arial"/>
          <w:sz w:val="20"/>
          <w:szCs w:val="20"/>
        </w:rPr>
        <w:t>programme</w:t>
      </w:r>
      <w:proofErr w:type="spellEnd"/>
      <w:r w:rsidRPr="009B7093">
        <w:rPr>
          <w:rFonts w:ascii="Arial" w:hAnsi="Arial" w:cs="Arial"/>
          <w:sz w:val="20"/>
          <w:szCs w:val="20"/>
        </w:rPr>
        <w:t xml:space="preserve"> between NUS and SJTU funded by the Singapore National Research Foundation for S$89 million on studying coupled problems in megacities related to energy, environment, health and waste. He is the Assistant Dean in the Research Office for the Fa</w:t>
      </w:r>
      <w:r w:rsidRPr="009B7093">
        <w:rPr>
          <w:rFonts w:ascii="Arial" w:hAnsi="Arial" w:cs="Arial"/>
          <w:color w:val="000000" w:themeColor="text1"/>
          <w:sz w:val="20"/>
          <w:szCs w:val="20"/>
        </w:rPr>
        <w:t xml:space="preserve">culty of Engineering and is also on the Executive Committee for the NUS Environment Research Institute. </w:t>
      </w:r>
      <w:r w:rsidR="003D4297">
        <w:rPr>
          <w:rFonts w:ascii="Arial" w:hAnsi="Arial" w:cs="Arial"/>
          <w:color w:val="000000" w:themeColor="text1"/>
          <w:sz w:val="20"/>
          <w:szCs w:val="20"/>
        </w:rPr>
        <w:t>Dr.</w:t>
      </w:r>
      <w:r w:rsidRPr="009B7093">
        <w:rPr>
          <w:rFonts w:ascii="Arial" w:hAnsi="Arial" w:cs="Arial"/>
          <w:color w:val="000000" w:themeColor="text1"/>
          <w:sz w:val="20"/>
          <w:szCs w:val="20"/>
        </w:rPr>
        <w:t xml:space="preserve"> Tong won the NUS Annual Teaching </w:t>
      </w:r>
      <w:r w:rsidR="00935A33">
        <w:rPr>
          <w:rFonts w:ascii="Arial" w:hAnsi="Arial" w:cs="Arial"/>
          <w:color w:val="000000" w:themeColor="text1"/>
          <w:sz w:val="20"/>
          <w:szCs w:val="20"/>
        </w:rPr>
        <w:t xml:space="preserve">Excellence </w:t>
      </w:r>
      <w:r w:rsidRPr="009B7093">
        <w:rPr>
          <w:rFonts w:ascii="Arial" w:hAnsi="Arial" w:cs="Arial"/>
          <w:color w:val="000000" w:themeColor="text1"/>
          <w:sz w:val="20"/>
          <w:szCs w:val="20"/>
        </w:rPr>
        <w:t xml:space="preserve">Award from 2005 to 2008 and has been inducted into the NUS Annual Teaching Excellence Honor Roll in 2008. He was awarded the Engineering Educator Award in 2005 and has been on the Faculty of Engineering Teaching Excellence </w:t>
      </w:r>
      <w:proofErr w:type="spellStart"/>
      <w:r w:rsidRPr="009B7093">
        <w:rPr>
          <w:rFonts w:ascii="Arial" w:hAnsi="Arial" w:cs="Arial"/>
          <w:color w:val="000000" w:themeColor="text1"/>
          <w:sz w:val="20"/>
          <w:szCs w:val="20"/>
        </w:rPr>
        <w:t>Honours</w:t>
      </w:r>
      <w:proofErr w:type="spellEnd"/>
      <w:r w:rsidRPr="009B7093">
        <w:rPr>
          <w:rFonts w:ascii="Arial" w:hAnsi="Arial" w:cs="Arial"/>
          <w:color w:val="000000" w:themeColor="text1"/>
          <w:sz w:val="20"/>
          <w:szCs w:val="20"/>
        </w:rPr>
        <w:t xml:space="preserve"> list for multiple years.</w:t>
      </w:r>
    </w:p>
    <w:p w14:paraId="068BD023" w14:textId="419038B7" w:rsidR="00AE02CA" w:rsidRPr="009B7093" w:rsidRDefault="00AE02C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55CAE5E6" w14:textId="48719C2C" w:rsidR="009B7093" w:rsidRPr="009B7093" w:rsidRDefault="009B7093"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49812B9C" w14:textId="77777777" w:rsidR="009B7093" w:rsidRPr="009B7093" w:rsidRDefault="009B7093"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64D83D5A" w14:textId="4A1816F4" w:rsidR="00703DFA" w:rsidRPr="009B7093" w:rsidRDefault="00703DFA" w:rsidP="009C36E8">
      <w:pPr>
        <w:tabs>
          <w:tab w:val="left" w:pos="8280"/>
        </w:tabs>
        <w:spacing w:line="240" w:lineRule="auto"/>
        <w:ind w:right="-2"/>
        <w:jc w:val="both"/>
        <w:outlineLvl w:val="0"/>
        <w:rPr>
          <w:rStyle w:val="a5"/>
          <w:rFonts w:ascii="Arial" w:hAnsi="Arial" w:cs="Arial"/>
          <w:b/>
          <w:color w:val="000000" w:themeColor="text1"/>
          <w:sz w:val="20"/>
          <w:szCs w:val="20"/>
          <w:u w:val="none"/>
        </w:rPr>
      </w:pPr>
      <w:r w:rsidRPr="009B7093">
        <w:rPr>
          <w:rFonts w:ascii="Arial" w:hAnsi="Arial" w:cs="Arial"/>
          <w:b/>
          <w:color w:val="000000"/>
          <w:sz w:val="20"/>
          <w:szCs w:val="20"/>
        </w:rPr>
        <w:t>Cellular Metabolism and Drug Manufacturing</w:t>
      </w:r>
    </w:p>
    <w:p w14:paraId="1DE7B04D" w14:textId="4B3B462C" w:rsidR="00703DFA" w:rsidRPr="009B7093" w:rsidRDefault="00DC66EC" w:rsidP="009C36E8">
      <w:pPr>
        <w:tabs>
          <w:tab w:val="left" w:pos="8280"/>
        </w:tabs>
        <w:spacing w:line="240" w:lineRule="auto"/>
        <w:ind w:right="-2"/>
        <w:jc w:val="both"/>
        <w:outlineLvl w:val="0"/>
        <w:rPr>
          <w:rStyle w:val="a5"/>
          <w:rFonts w:ascii="Arial" w:hAnsi="Arial" w:cs="Arial"/>
          <w:color w:val="000000" w:themeColor="text1"/>
          <w:sz w:val="20"/>
          <w:szCs w:val="20"/>
          <w:u w:val="none"/>
        </w:rPr>
      </w:pPr>
      <w:r>
        <w:rPr>
          <w:rFonts w:ascii="Arial" w:hAnsi="Arial" w:cs="Arial"/>
          <w:sz w:val="20"/>
        </w:rPr>
        <w:t xml:space="preserve">Trainer: </w:t>
      </w:r>
      <w:hyperlink r:id="rId34" w:history="1">
        <w:r w:rsidR="00703DFA" w:rsidRPr="009B7093">
          <w:rPr>
            <w:rStyle w:val="a5"/>
            <w:rFonts w:ascii="Arial" w:hAnsi="Arial" w:cs="Arial"/>
            <w:sz w:val="20"/>
            <w:szCs w:val="20"/>
          </w:rPr>
          <w:t>Dr Zhou Kang</w:t>
        </w:r>
      </w:hyperlink>
    </w:p>
    <w:p w14:paraId="53E44F57" w14:textId="03C8D605" w:rsidR="00703DFA" w:rsidRPr="00C24E34" w:rsidRDefault="00703DF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5ECAF57D" w14:textId="18BD1964" w:rsidR="00C24E34" w:rsidRPr="00C24E34" w:rsidRDefault="00C24E34" w:rsidP="009C36E8">
      <w:pPr>
        <w:spacing w:line="240" w:lineRule="auto"/>
        <w:jc w:val="both"/>
        <w:rPr>
          <w:rFonts w:ascii="Calibri" w:hAnsi="Calibri" w:cs="Calibri"/>
          <w:color w:val="000000" w:themeColor="text1"/>
          <w:szCs w:val="22"/>
          <w:lang w:eastAsia="en-SG"/>
        </w:rPr>
      </w:pPr>
      <w:r w:rsidRPr="00C24E34">
        <w:rPr>
          <w:rFonts w:ascii="Arial" w:hAnsi="Arial" w:cs="Arial"/>
          <w:color w:val="000000" w:themeColor="text1"/>
          <w:sz w:val="20"/>
          <w:szCs w:val="20"/>
        </w:rPr>
        <w:t>Microbial fermentation is an emerging technology for manufacturing drugs and value-added chemicals, due to the advances in genetic engineering tools and our understanding of cellular metabolism. Th</w:t>
      </w:r>
      <w:r w:rsidR="006E3663">
        <w:rPr>
          <w:rFonts w:ascii="Arial" w:hAnsi="Arial" w:cs="Arial"/>
          <w:color w:val="000000" w:themeColor="text1"/>
          <w:sz w:val="20"/>
          <w:szCs w:val="20"/>
        </w:rPr>
        <w:t>is</w:t>
      </w:r>
      <w:r w:rsidRPr="00C24E34">
        <w:rPr>
          <w:rFonts w:ascii="Arial" w:hAnsi="Arial" w:cs="Arial"/>
          <w:color w:val="000000" w:themeColor="text1"/>
          <w:sz w:val="20"/>
          <w:szCs w:val="20"/>
        </w:rPr>
        <w:t xml:space="preserve"> technology </w:t>
      </w:r>
      <w:r w:rsidR="006E3663">
        <w:rPr>
          <w:rFonts w:ascii="Arial" w:hAnsi="Arial" w:cs="Arial"/>
          <w:color w:val="000000" w:themeColor="text1"/>
          <w:sz w:val="20"/>
          <w:szCs w:val="20"/>
        </w:rPr>
        <w:t xml:space="preserve">can </w:t>
      </w:r>
      <w:r w:rsidRPr="00C24E34">
        <w:rPr>
          <w:rFonts w:ascii="Arial" w:hAnsi="Arial" w:cs="Arial"/>
          <w:color w:val="000000" w:themeColor="text1"/>
          <w:sz w:val="20"/>
          <w:szCs w:val="20"/>
        </w:rPr>
        <w:t xml:space="preserve">potentially produce </w:t>
      </w:r>
      <w:r w:rsidR="006E3663">
        <w:rPr>
          <w:rFonts w:ascii="Arial" w:hAnsi="Arial" w:cs="Arial"/>
          <w:color w:val="000000" w:themeColor="text1"/>
          <w:sz w:val="20"/>
          <w:szCs w:val="20"/>
        </w:rPr>
        <w:t xml:space="preserve">a myriad of </w:t>
      </w:r>
      <w:r w:rsidRPr="00C24E34">
        <w:rPr>
          <w:rFonts w:ascii="Arial" w:hAnsi="Arial" w:cs="Arial"/>
          <w:color w:val="000000" w:themeColor="text1"/>
          <w:sz w:val="20"/>
          <w:szCs w:val="20"/>
        </w:rPr>
        <w:t xml:space="preserve">products at a lower cost and/or from renewable </w:t>
      </w:r>
      <w:r w:rsidR="006E3663">
        <w:rPr>
          <w:rFonts w:ascii="Arial" w:hAnsi="Arial" w:cs="Arial"/>
          <w:color w:val="000000" w:themeColor="text1"/>
          <w:sz w:val="20"/>
          <w:szCs w:val="20"/>
        </w:rPr>
        <w:t>resources</w:t>
      </w:r>
      <w:r w:rsidRPr="00C24E34">
        <w:rPr>
          <w:rFonts w:ascii="Arial" w:hAnsi="Arial" w:cs="Arial"/>
          <w:color w:val="000000" w:themeColor="text1"/>
          <w:sz w:val="20"/>
          <w:szCs w:val="20"/>
        </w:rPr>
        <w:t xml:space="preserve">. In three sessions, </w:t>
      </w:r>
      <w:r w:rsidR="006E3663">
        <w:rPr>
          <w:rFonts w:ascii="Arial" w:hAnsi="Arial" w:cs="Arial"/>
          <w:color w:val="000000" w:themeColor="text1"/>
          <w:sz w:val="20"/>
          <w:szCs w:val="20"/>
        </w:rPr>
        <w:t>students will be</w:t>
      </w:r>
      <w:r w:rsidRPr="00C24E34">
        <w:rPr>
          <w:rFonts w:ascii="Arial" w:hAnsi="Arial" w:cs="Arial"/>
          <w:color w:val="000000" w:themeColor="text1"/>
          <w:sz w:val="20"/>
          <w:szCs w:val="20"/>
        </w:rPr>
        <w:t xml:space="preserve"> introduce</w:t>
      </w:r>
      <w:r w:rsidR="006E3663">
        <w:rPr>
          <w:rFonts w:ascii="Arial" w:hAnsi="Arial" w:cs="Arial"/>
          <w:color w:val="000000" w:themeColor="text1"/>
          <w:sz w:val="20"/>
          <w:szCs w:val="20"/>
        </w:rPr>
        <w:t>d</w:t>
      </w:r>
      <w:r w:rsidRPr="00C24E34">
        <w:rPr>
          <w:rFonts w:ascii="Arial" w:hAnsi="Arial" w:cs="Arial"/>
          <w:color w:val="000000" w:themeColor="text1"/>
          <w:sz w:val="20"/>
          <w:szCs w:val="20"/>
        </w:rPr>
        <w:t xml:space="preserve"> a) how cells derive energy and use them to synthesize their own biomass; b) principles of important genetic engineering tools; c) the tools to divert </w:t>
      </w:r>
      <w:r w:rsidR="006E3663">
        <w:rPr>
          <w:rFonts w:ascii="Arial" w:hAnsi="Arial" w:cs="Arial"/>
          <w:color w:val="000000" w:themeColor="text1"/>
          <w:sz w:val="20"/>
          <w:szCs w:val="20"/>
        </w:rPr>
        <w:t xml:space="preserve">cellular </w:t>
      </w:r>
      <w:r w:rsidRPr="00C24E34">
        <w:rPr>
          <w:rFonts w:ascii="Arial" w:hAnsi="Arial" w:cs="Arial"/>
          <w:color w:val="000000" w:themeColor="text1"/>
          <w:sz w:val="20"/>
          <w:szCs w:val="20"/>
        </w:rPr>
        <w:t>energy and building blocks of biomass to synthesize molecules of interest</w:t>
      </w:r>
      <w:r w:rsidR="006E3663">
        <w:rPr>
          <w:rFonts w:ascii="Arial" w:hAnsi="Arial" w:cs="Arial"/>
          <w:color w:val="000000" w:themeColor="text1"/>
          <w:sz w:val="20"/>
          <w:szCs w:val="20"/>
        </w:rPr>
        <w:t>, all of which will be exemplified with representative case studies.</w:t>
      </w:r>
    </w:p>
    <w:p w14:paraId="39D5F6A0" w14:textId="4FDADF46" w:rsidR="009B7093" w:rsidRPr="009B7093" w:rsidRDefault="00C24E34" w:rsidP="009C36E8">
      <w:pPr>
        <w:spacing w:line="240" w:lineRule="auto"/>
        <w:rPr>
          <w:rStyle w:val="a5"/>
          <w:rFonts w:ascii="Arial" w:hAnsi="Arial" w:cs="Arial"/>
          <w:color w:val="000000" w:themeColor="text1"/>
          <w:sz w:val="20"/>
          <w:szCs w:val="20"/>
          <w:u w:val="none"/>
        </w:rPr>
      </w:pPr>
      <w:r w:rsidRPr="00C24E34">
        <w:rPr>
          <w:rFonts w:ascii="Calibri" w:hAnsi="Calibri" w:cs="Calibri"/>
          <w:color w:val="000000" w:themeColor="text1"/>
          <w:szCs w:val="22"/>
        </w:rPr>
        <w:t> </w:t>
      </w:r>
    </w:p>
    <w:p w14:paraId="78010706" w14:textId="179F7D7D" w:rsidR="00C24E34" w:rsidRPr="00C24E34" w:rsidRDefault="009B7093" w:rsidP="009C36E8">
      <w:pPr>
        <w:spacing w:line="240" w:lineRule="auto"/>
        <w:jc w:val="both"/>
        <w:rPr>
          <w:rFonts w:ascii="Calibri" w:hAnsi="Calibri" w:cs="Calibri"/>
          <w:color w:val="000000" w:themeColor="text1"/>
          <w:szCs w:val="22"/>
          <w:lang w:eastAsia="en-SG"/>
        </w:rPr>
      </w:pPr>
      <w:r w:rsidRPr="00C24E34">
        <w:rPr>
          <w:rFonts w:ascii="Arial" w:hAnsi="Arial" w:cs="Arial"/>
          <w:noProof/>
          <w:color w:val="000000" w:themeColor="text1"/>
          <w:sz w:val="20"/>
          <w:szCs w:val="20"/>
          <w:shd w:val="clear" w:color="auto" w:fill="FFFFFF"/>
          <w:lang w:eastAsia="zh-CN"/>
        </w:rPr>
        <w:drawing>
          <wp:anchor distT="0" distB="0" distL="114300" distR="114300" simplePos="0" relativeHeight="251667456" behindDoc="0" locked="0" layoutInCell="1" allowOverlap="1" wp14:anchorId="1BDED2E1" wp14:editId="60F1670E">
            <wp:simplePos x="0" y="0"/>
            <wp:positionH relativeFrom="column">
              <wp:posOffset>1162</wp:posOffset>
            </wp:positionH>
            <wp:positionV relativeFrom="paragraph">
              <wp:posOffset>-3115</wp:posOffset>
            </wp:positionV>
            <wp:extent cx="1144270" cy="1723168"/>
            <wp:effectExtent l="0" t="0" r="0" b="0"/>
            <wp:wrapSquare wrapText="bothSides"/>
            <wp:docPr id="205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9" name="Picture 1"/>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44270" cy="1723168"/>
                    </a:xfrm>
                    <a:prstGeom prst="rect">
                      <a:avLst/>
                    </a:prstGeom>
                    <a:noFill/>
                    <a:ln>
                      <a:noFill/>
                    </a:ln>
                  </pic:spPr>
                </pic:pic>
              </a:graphicData>
            </a:graphic>
          </wp:anchor>
        </w:drawing>
      </w:r>
      <w:r w:rsidR="00C24E34" w:rsidRPr="00C24E34">
        <w:rPr>
          <w:rFonts w:ascii="Arial" w:hAnsi="Arial" w:cs="Arial"/>
          <w:color w:val="000000" w:themeColor="text1"/>
          <w:sz w:val="20"/>
          <w:szCs w:val="20"/>
        </w:rPr>
        <w:t xml:space="preserve">Dr. Zhou Kang is </w:t>
      </w:r>
      <w:r w:rsidR="003D4297">
        <w:rPr>
          <w:rFonts w:ascii="Arial" w:hAnsi="Arial" w:cs="Arial"/>
          <w:color w:val="000000" w:themeColor="text1"/>
          <w:sz w:val="20"/>
          <w:szCs w:val="20"/>
        </w:rPr>
        <w:t>an Assistant Professor</w:t>
      </w:r>
      <w:r w:rsidR="00C24E34" w:rsidRPr="00C24E34">
        <w:rPr>
          <w:rFonts w:ascii="Arial" w:hAnsi="Arial" w:cs="Arial"/>
          <w:color w:val="000000" w:themeColor="text1"/>
          <w:sz w:val="20"/>
          <w:szCs w:val="20"/>
        </w:rPr>
        <w:t xml:space="preserve"> at NUS Department of Chemical and Biomolecular Engineering. He obtained his Bachelor degree from Tianjin University in 2007 and his PhD degree from Singapore-MIT Alliance in 2012. He subsequently did his postdoctoral research work at MIT and then joined NUS in 2015. His current research </w:t>
      </w:r>
      <w:r w:rsidR="006E3663">
        <w:rPr>
          <w:rFonts w:ascii="Arial" w:hAnsi="Arial" w:cs="Arial"/>
          <w:color w:val="000000" w:themeColor="text1"/>
          <w:sz w:val="20"/>
          <w:szCs w:val="20"/>
        </w:rPr>
        <w:t xml:space="preserve">interest </w:t>
      </w:r>
      <w:r w:rsidR="00C24E34" w:rsidRPr="00C24E34">
        <w:rPr>
          <w:rFonts w:ascii="Arial" w:hAnsi="Arial" w:cs="Arial"/>
          <w:color w:val="000000" w:themeColor="text1"/>
          <w:sz w:val="20"/>
          <w:szCs w:val="20"/>
        </w:rPr>
        <w:t>focus</w:t>
      </w:r>
      <w:r w:rsidR="006E3663">
        <w:rPr>
          <w:rFonts w:ascii="Arial" w:hAnsi="Arial" w:cs="Arial"/>
          <w:color w:val="000000" w:themeColor="text1"/>
          <w:sz w:val="20"/>
          <w:szCs w:val="20"/>
        </w:rPr>
        <w:t>ses</w:t>
      </w:r>
      <w:r w:rsidR="00C24E34" w:rsidRPr="00C24E34">
        <w:rPr>
          <w:rFonts w:ascii="Arial" w:hAnsi="Arial" w:cs="Arial"/>
          <w:color w:val="000000" w:themeColor="text1"/>
          <w:sz w:val="20"/>
          <w:szCs w:val="20"/>
        </w:rPr>
        <w:t xml:space="preserve"> on engineering microbial metabolism to convert cheap, renewable substrates into more valuable products. He teaches numerical methods at undergraduate level and Bioinformatics and Applied Molecular Biology at graduate level. </w:t>
      </w:r>
      <w:r w:rsidR="00C24E34">
        <w:rPr>
          <w:rFonts w:ascii="Arial" w:hAnsi="Arial" w:cs="Arial"/>
          <w:color w:val="000000" w:themeColor="text1"/>
          <w:sz w:val="20"/>
          <w:szCs w:val="20"/>
        </w:rPr>
        <w:t xml:space="preserve">He </w:t>
      </w:r>
      <w:r w:rsidR="006E3663">
        <w:rPr>
          <w:rFonts w:ascii="Arial" w:hAnsi="Arial" w:cs="Arial"/>
          <w:color w:val="000000" w:themeColor="text1"/>
          <w:sz w:val="20"/>
          <w:szCs w:val="20"/>
        </w:rPr>
        <w:t xml:space="preserve">has been </w:t>
      </w:r>
      <w:r w:rsidR="00C24E34">
        <w:rPr>
          <w:rFonts w:ascii="Arial" w:hAnsi="Arial" w:cs="Arial"/>
          <w:color w:val="000000" w:themeColor="text1"/>
          <w:sz w:val="20"/>
          <w:szCs w:val="20"/>
        </w:rPr>
        <w:t xml:space="preserve">awarded the </w:t>
      </w:r>
      <w:r w:rsidR="00C24E34" w:rsidRPr="00C24E34">
        <w:rPr>
          <w:rFonts w:ascii="Arial" w:hAnsi="Arial" w:cs="Arial"/>
          <w:color w:val="000000" w:themeColor="text1"/>
          <w:sz w:val="20"/>
          <w:szCs w:val="20"/>
        </w:rPr>
        <w:t>Faculty Teaching Excellence Award</w:t>
      </w:r>
      <w:r w:rsidR="00C24E34">
        <w:rPr>
          <w:rFonts w:ascii="Arial" w:hAnsi="Arial" w:cs="Arial"/>
          <w:color w:val="000000" w:themeColor="text1"/>
          <w:sz w:val="20"/>
          <w:szCs w:val="20"/>
        </w:rPr>
        <w:t xml:space="preserve"> in 2020</w:t>
      </w:r>
      <w:r w:rsidR="00C24E34" w:rsidRPr="00C24E34">
        <w:rPr>
          <w:rFonts w:ascii="Arial" w:hAnsi="Arial" w:cs="Arial"/>
          <w:color w:val="000000" w:themeColor="text1"/>
          <w:sz w:val="20"/>
          <w:szCs w:val="20"/>
        </w:rPr>
        <w:t>.</w:t>
      </w:r>
    </w:p>
    <w:p w14:paraId="73A9ECDD" w14:textId="3F1C9E84" w:rsidR="00703DFA" w:rsidRPr="009B7093" w:rsidRDefault="00703DF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149952FE" w14:textId="27C12925" w:rsidR="00703DFA" w:rsidRPr="009B7093" w:rsidRDefault="00703DFA"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3854390C" w14:textId="39AF111A" w:rsidR="009B7093" w:rsidRPr="009B7093" w:rsidRDefault="009B7093"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0C2FE099" w14:textId="211DC05B" w:rsidR="009B7093" w:rsidRDefault="009B7093"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0D693496" w14:textId="23587C7B" w:rsidR="00AF211E" w:rsidRDefault="00AF211E"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14AC2E03" w14:textId="2BA6F6A9" w:rsidR="00AF211E" w:rsidRDefault="00AF211E"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3F518CBC" w14:textId="77777777" w:rsidR="00AF211E" w:rsidRPr="009B7093" w:rsidRDefault="00AF211E"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50CCC6D6" w14:textId="77777777" w:rsidR="009B7093" w:rsidRPr="009B7093" w:rsidRDefault="009B7093" w:rsidP="009C36E8">
      <w:pPr>
        <w:tabs>
          <w:tab w:val="left" w:pos="8280"/>
        </w:tabs>
        <w:spacing w:line="240" w:lineRule="auto"/>
        <w:ind w:right="-2"/>
        <w:jc w:val="both"/>
        <w:outlineLvl w:val="0"/>
        <w:rPr>
          <w:rStyle w:val="a5"/>
          <w:rFonts w:ascii="Arial" w:hAnsi="Arial" w:cs="Arial"/>
          <w:color w:val="000000" w:themeColor="text1"/>
          <w:sz w:val="20"/>
          <w:szCs w:val="20"/>
          <w:u w:val="none"/>
        </w:rPr>
      </w:pPr>
    </w:p>
    <w:p w14:paraId="3DE6C033" w14:textId="77777777" w:rsidR="0083142D" w:rsidRDefault="0083142D">
      <w:pPr>
        <w:spacing w:line="240" w:lineRule="auto"/>
        <w:rPr>
          <w:rFonts w:ascii="Arial" w:hAnsi="Arial" w:cs="Arial"/>
          <w:b/>
          <w:color w:val="000000"/>
          <w:sz w:val="20"/>
          <w:szCs w:val="20"/>
        </w:rPr>
      </w:pPr>
      <w:r>
        <w:rPr>
          <w:rFonts w:ascii="Arial" w:hAnsi="Arial" w:cs="Arial"/>
          <w:b/>
          <w:color w:val="000000"/>
          <w:sz w:val="20"/>
          <w:szCs w:val="20"/>
        </w:rPr>
        <w:br w:type="page"/>
      </w:r>
    </w:p>
    <w:p w14:paraId="411E5A49" w14:textId="6CD4E1C9" w:rsidR="00703DFA" w:rsidRPr="009B7093" w:rsidRDefault="00703DFA" w:rsidP="009C36E8">
      <w:pPr>
        <w:tabs>
          <w:tab w:val="left" w:pos="8280"/>
        </w:tabs>
        <w:spacing w:line="240" w:lineRule="auto"/>
        <w:ind w:right="-2"/>
        <w:jc w:val="both"/>
        <w:outlineLvl w:val="0"/>
        <w:rPr>
          <w:rStyle w:val="a5"/>
          <w:rFonts w:ascii="Arial" w:hAnsi="Arial" w:cs="Arial"/>
          <w:b/>
          <w:color w:val="000000" w:themeColor="text1"/>
          <w:sz w:val="20"/>
          <w:szCs w:val="20"/>
          <w:u w:val="none"/>
        </w:rPr>
      </w:pPr>
      <w:r w:rsidRPr="009B7093">
        <w:rPr>
          <w:rFonts w:ascii="Arial" w:hAnsi="Arial" w:cs="Arial"/>
          <w:b/>
          <w:color w:val="000000"/>
          <w:sz w:val="20"/>
          <w:szCs w:val="20"/>
        </w:rPr>
        <w:lastRenderedPageBreak/>
        <w:t>Presentation Skills Workshop</w:t>
      </w:r>
    </w:p>
    <w:p w14:paraId="111F2764" w14:textId="14A28048" w:rsidR="00703DFA" w:rsidRPr="00DC66EC" w:rsidRDefault="00DC66EC" w:rsidP="009C36E8">
      <w:pPr>
        <w:tabs>
          <w:tab w:val="left" w:pos="8280"/>
        </w:tabs>
        <w:spacing w:line="240" w:lineRule="auto"/>
        <w:ind w:right="-2"/>
        <w:jc w:val="both"/>
        <w:outlineLvl w:val="0"/>
        <w:rPr>
          <w:rStyle w:val="a5"/>
          <w:rFonts w:ascii="Arial" w:hAnsi="Arial" w:cs="Arial"/>
          <w:color w:val="000000" w:themeColor="text1"/>
          <w:sz w:val="20"/>
          <w:szCs w:val="20"/>
          <w:u w:val="none"/>
        </w:rPr>
      </w:pPr>
      <w:r w:rsidRPr="00DC66EC">
        <w:rPr>
          <w:rFonts w:ascii="Arial" w:hAnsi="Arial" w:cs="Arial"/>
          <w:sz w:val="20"/>
          <w:szCs w:val="20"/>
        </w:rPr>
        <w:t xml:space="preserve">Trainer: </w:t>
      </w:r>
      <w:hyperlink r:id="rId36" w:history="1">
        <w:r w:rsidR="00703DFA" w:rsidRPr="00DC66EC">
          <w:rPr>
            <w:rStyle w:val="a5"/>
            <w:rFonts w:ascii="Arial" w:hAnsi="Arial" w:cs="Arial"/>
            <w:sz w:val="20"/>
            <w:szCs w:val="20"/>
          </w:rPr>
          <w:t>A/P Loh Kai Chee</w:t>
        </w:r>
      </w:hyperlink>
    </w:p>
    <w:p w14:paraId="281EBF40" w14:textId="5961D6AC" w:rsidR="00703DFA" w:rsidRDefault="00703DFA" w:rsidP="009C36E8">
      <w:pPr>
        <w:tabs>
          <w:tab w:val="left" w:pos="8280"/>
        </w:tabs>
        <w:spacing w:line="240" w:lineRule="auto"/>
        <w:ind w:right="-2"/>
        <w:jc w:val="both"/>
        <w:outlineLvl w:val="0"/>
        <w:rPr>
          <w:rFonts w:ascii="Arial" w:hAnsi="Arial" w:cs="Arial"/>
          <w:sz w:val="20"/>
          <w:szCs w:val="20"/>
        </w:rPr>
      </w:pPr>
    </w:p>
    <w:p w14:paraId="223E4584" w14:textId="5C9DF10F" w:rsidR="00DC66EC" w:rsidRPr="00DC66EC" w:rsidRDefault="00DC66EC" w:rsidP="009C36E8">
      <w:pPr>
        <w:spacing w:line="240" w:lineRule="auto"/>
        <w:jc w:val="both"/>
        <w:rPr>
          <w:rFonts w:ascii="Arial" w:hAnsi="Arial" w:cs="Arial"/>
          <w:snapToGrid w:val="0"/>
          <w:sz w:val="20"/>
          <w:szCs w:val="20"/>
          <w:lang w:val="en-AU"/>
        </w:rPr>
      </w:pPr>
      <w:r w:rsidRPr="00DC66EC">
        <w:rPr>
          <w:rFonts w:ascii="Arial" w:hAnsi="Arial" w:cs="Arial"/>
          <w:snapToGrid w:val="0"/>
          <w:sz w:val="20"/>
          <w:szCs w:val="20"/>
          <w:lang w:val="en-AU"/>
        </w:rPr>
        <w:t xml:space="preserve">Communication – both writing and speaking, is so important that it is not at all exaggerating to claim that a person’s success depends as much on his/her ability to talk as it does his/her professional and technical know-how to do the job. As researchers and educators, we often have to make presentations at conferences to fellow researchers and students, to research funding committees, to grantors, to senior administrators, and so on. In this workshop, </w:t>
      </w:r>
      <w:r w:rsidR="006E3663">
        <w:rPr>
          <w:rFonts w:ascii="Arial" w:hAnsi="Arial" w:cs="Arial"/>
          <w:snapToGrid w:val="0"/>
          <w:sz w:val="20"/>
          <w:szCs w:val="20"/>
          <w:lang w:val="en-AU"/>
        </w:rPr>
        <w:t xml:space="preserve">students </w:t>
      </w:r>
      <w:r w:rsidRPr="00DC66EC">
        <w:rPr>
          <w:rFonts w:ascii="Arial" w:hAnsi="Arial" w:cs="Arial"/>
          <w:snapToGrid w:val="0"/>
          <w:sz w:val="20"/>
          <w:szCs w:val="20"/>
          <w:lang w:val="en-AU"/>
        </w:rPr>
        <w:t>will learn some of the physical and delivery skills that are not only useful, but important to make a good and impressionable presentation.</w:t>
      </w:r>
    </w:p>
    <w:p w14:paraId="19755988" w14:textId="77777777" w:rsidR="00C754A4" w:rsidRPr="009B7093" w:rsidRDefault="00C754A4" w:rsidP="009C36E8">
      <w:pPr>
        <w:tabs>
          <w:tab w:val="left" w:pos="8280"/>
        </w:tabs>
        <w:spacing w:line="240" w:lineRule="auto"/>
        <w:ind w:right="-2"/>
        <w:jc w:val="both"/>
        <w:outlineLvl w:val="0"/>
        <w:rPr>
          <w:rFonts w:ascii="Arial" w:hAnsi="Arial" w:cs="Arial"/>
          <w:sz w:val="20"/>
          <w:szCs w:val="20"/>
        </w:rPr>
      </w:pPr>
    </w:p>
    <w:p w14:paraId="6D3FC0A2" w14:textId="4CA9B0E2" w:rsidR="00D474BE" w:rsidRPr="009B7093" w:rsidRDefault="00C754A4" w:rsidP="009C36E8">
      <w:pPr>
        <w:spacing w:line="240" w:lineRule="auto"/>
        <w:jc w:val="both"/>
        <w:rPr>
          <w:rFonts w:ascii="Arial" w:hAnsi="Arial" w:cs="Arial"/>
          <w:sz w:val="20"/>
          <w:szCs w:val="20"/>
          <w:lang w:val="en-GB"/>
        </w:rPr>
      </w:pPr>
      <w:r w:rsidRPr="00C754A4">
        <w:rPr>
          <w:rFonts w:ascii="Arial" w:hAnsi="Arial" w:cs="Arial"/>
          <w:noProof/>
          <w:sz w:val="20"/>
          <w:szCs w:val="20"/>
          <w:lang w:eastAsia="zh-CN"/>
        </w:rPr>
        <w:drawing>
          <wp:anchor distT="0" distB="0" distL="114300" distR="114300" simplePos="0" relativeHeight="251668480" behindDoc="0" locked="0" layoutInCell="1" allowOverlap="1" wp14:anchorId="271F87CE" wp14:editId="4E800E5B">
            <wp:simplePos x="0" y="0"/>
            <wp:positionH relativeFrom="column">
              <wp:posOffset>1162</wp:posOffset>
            </wp:positionH>
            <wp:positionV relativeFrom="paragraph">
              <wp:posOffset>1522</wp:posOffset>
            </wp:positionV>
            <wp:extent cx="1141200" cy="1724400"/>
            <wp:effectExtent l="0" t="0" r="1905" b="9525"/>
            <wp:wrapSquare wrapText="bothSides"/>
            <wp:docPr id="160772" name="Picture 2" descr="\\Chbes1\temp\Department_Photos_Headshots\Acad Headshots (edited bg)\HRT_76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2" name="Picture 2" descr="\\Chbes1\temp\Department_Photos_Headshots\Acad Headshots (edited bg)\HRT_7650(2).jpg"/>
                    <pic:cNvPicPr>
                      <a:picLocks noChangeAspect="1" noChangeArrowheads="1"/>
                    </pic:cNvPicPr>
                  </pic:nvPicPr>
                  <pic:blipFill>
                    <a:blip r:embed="rId37" cstate="print">
                      <a:extLst>
                        <a:ext uri="{28A0092B-C50C-407E-A947-70E740481C1C}">
                          <a14:useLocalDpi xmlns:a14="http://schemas.microsoft.com/office/drawing/2010/main" val="0"/>
                        </a:ext>
                      </a:extLst>
                    </a:blip>
                    <a:srcRect l="11415" t="5850" b="5096"/>
                    <a:stretch>
                      <a:fillRect/>
                    </a:stretch>
                  </pic:blipFill>
                  <pic:spPr bwMode="auto">
                    <a:xfrm>
                      <a:off x="0" y="0"/>
                      <a:ext cx="1141200" cy="1724400"/>
                    </a:xfrm>
                    <a:prstGeom prst="rect">
                      <a:avLst/>
                    </a:prstGeom>
                    <a:noFill/>
                    <a:ln>
                      <a:noFill/>
                    </a:ln>
                  </pic:spPr>
                </pic:pic>
              </a:graphicData>
            </a:graphic>
          </wp:anchor>
        </w:drawing>
      </w:r>
      <w:proofErr w:type="spellStart"/>
      <w:r w:rsidR="003D4297">
        <w:rPr>
          <w:rFonts w:ascii="Arial" w:hAnsi="Arial" w:cs="Arial"/>
          <w:sz w:val="20"/>
          <w:szCs w:val="20"/>
          <w:lang w:val="en-GB"/>
        </w:rPr>
        <w:t>Dr.</w:t>
      </w:r>
      <w:proofErr w:type="spellEnd"/>
      <w:r w:rsidR="00D474BE" w:rsidRPr="009B7093">
        <w:rPr>
          <w:rFonts w:ascii="Arial" w:hAnsi="Arial" w:cs="Arial"/>
          <w:sz w:val="20"/>
          <w:szCs w:val="20"/>
          <w:lang w:val="en-GB"/>
        </w:rPr>
        <w:t xml:space="preserve"> Loh Kai Chee </w:t>
      </w:r>
      <w:r w:rsidR="009B7093" w:rsidRPr="009B7093">
        <w:rPr>
          <w:rFonts w:ascii="Arial" w:hAnsi="Arial" w:cs="Arial"/>
          <w:sz w:val="20"/>
          <w:szCs w:val="20"/>
        </w:rPr>
        <w:t xml:space="preserve">is </w:t>
      </w:r>
      <w:r w:rsidR="003D4297">
        <w:rPr>
          <w:rFonts w:ascii="Arial" w:hAnsi="Arial" w:cs="Arial"/>
          <w:sz w:val="20"/>
          <w:szCs w:val="20"/>
        </w:rPr>
        <w:t xml:space="preserve">an </w:t>
      </w:r>
      <w:r w:rsidR="003D4297" w:rsidRPr="009B7093">
        <w:rPr>
          <w:rFonts w:ascii="Arial" w:hAnsi="Arial" w:cs="Arial"/>
          <w:sz w:val="20"/>
          <w:szCs w:val="20"/>
        </w:rPr>
        <w:t>Associate Professor</w:t>
      </w:r>
      <w:r w:rsidR="009B7093" w:rsidRPr="009B7093">
        <w:rPr>
          <w:rFonts w:ascii="Arial" w:hAnsi="Arial" w:cs="Arial"/>
          <w:sz w:val="20"/>
          <w:szCs w:val="20"/>
        </w:rPr>
        <w:t xml:space="preserve"> at NUS Department of Chemical and Biomolecular Engineering</w:t>
      </w:r>
      <w:r w:rsidR="009B7093">
        <w:rPr>
          <w:rFonts w:ascii="Arial" w:hAnsi="Arial" w:cs="Arial"/>
          <w:sz w:val="20"/>
          <w:szCs w:val="20"/>
          <w:lang w:val="en-GB"/>
        </w:rPr>
        <w:t xml:space="preserve">. He </w:t>
      </w:r>
      <w:r w:rsidR="00D474BE" w:rsidRPr="009B7093">
        <w:rPr>
          <w:rFonts w:ascii="Arial" w:hAnsi="Arial" w:cs="Arial"/>
          <w:sz w:val="20"/>
          <w:szCs w:val="20"/>
          <w:lang w:val="en-GB"/>
        </w:rPr>
        <w:t>obtained his PhD in Bioc</w:t>
      </w:r>
      <w:r>
        <w:rPr>
          <w:rFonts w:ascii="Arial" w:hAnsi="Arial" w:cs="Arial"/>
          <w:sz w:val="20"/>
          <w:szCs w:val="20"/>
          <w:lang w:val="en-GB"/>
        </w:rPr>
        <w:t>hemical Engineering from MIT and BEng in Chemical Engineering from NUS</w:t>
      </w:r>
      <w:r w:rsidR="00D474BE" w:rsidRPr="009B7093">
        <w:rPr>
          <w:rFonts w:ascii="Arial" w:hAnsi="Arial" w:cs="Arial"/>
          <w:sz w:val="20"/>
          <w:szCs w:val="20"/>
          <w:lang w:val="en-GB"/>
        </w:rPr>
        <w:t xml:space="preserve">. His research interests are in biological transformation of wastes to energy and environmental biotechnology for waste water treatment. He teaches principally in biologics and pharmaceuticals manufacturing upstream and downstream processes. </w:t>
      </w:r>
      <w:proofErr w:type="spellStart"/>
      <w:r w:rsidR="003D4297">
        <w:rPr>
          <w:rFonts w:ascii="Arial" w:hAnsi="Arial" w:cs="Arial"/>
          <w:sz w:val="20"/>
          <w:szCs w:val="20"/>
          <w:lang w:val="en-GB"/>
        </w:rPr>
        <w:t>Dr.</w:t>
      </w:r>
      <w:proofErr w:type="spellEnd"/>
      <w:r w:rsidR="00D474BE" w:rsidRPr="009B7093">
        <w:rPr>
          <w:rFonts w:ascii="Arial" w:hAnsi="Arial" w:cs="Arial"/>
          <w:sz w:val="20"/>
          <w:szCs w:val="20"/>
          <w:lang w:val="en-GB"/>
        </w:rPr>
        <w:t xml:space="preserve"> Loh is very passionate about education and has received more than 20 teaching awards, including being inducted into the University Annual Teaching Excellence Award Honour Roll and the Faculty’s Engineering Educator Award Honour Roll.</w:t>
      </w:r>
    </w:p>
    <w:p w14:paraId="5082C885" w14:textId="77777777" w:rsidR="00AB107B" w:rsidRPr="009B7093" w:rsidRDefault="00AB107B" w:rsidP="009C36E8">
      <w:pPr>
        <w:tabs>
          <w:tab w:val="left" w:pos="8280"/>
        </w:tabs>
        <w:spacing w:line="240" w:lineRule="auto"/>
        <w:ind w:right="-2"/>
        <w:outlineLvl w:val="0"/>
        <w:rPr>
          <w:rFonts w:ascii="Arial" w:hAnsi="Arial" w:cs="Arial"/>
          <w:sz w:val="20"/>
          <w:szCs w:val="20"/>
        </w:rPr>
      </w:pPr>
    </w:p>
    <w:sectPr w:rsidR="00AB107B" w:rsidRPr="009B7093" w:rsidSect="00D84AE5">
      <w:headerReference w:type="default" r:id="rId38"/>
      <w:footerReference w:type="even" r:id="rId39"/>
      <w:footerReference w:type="default" r:id="rId40"/>
      <w:headerReference w:type="first" r:id="rId41"/>
      <w:footerReference w:type="first" r:id="rId42"/>
      <w:pgSz w:w="11907" w:h="16840" w:code="9"/>
      <w:pgMar w:top="1411" w:right="1123" w:bottom="2592" w:left="1411" w:header="446"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018CA" w14:textId="77777777" w:rsidR="00B8195B" w:rsidRDefault="00B8195B">
      <w:r>
        <w:separator/>
      </w:r>
    </w:p>
  </w:endnote>
  <w:endnote w:type="continuationSeparator" w:id="0">
    <w:p w14:paraId="4B867F99" w14:textId="77777777" w:rsidR="00B8195B" w:rsidRDefault="00B8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Arial"/>
    <w:panose1 w:val="020B0604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6494" w14:textId="77777777" w:rsidR="00DD0005" w:rsidRDefault="00DD0005" w:rsidP="001C16CF">
    <w:pPr>
      <w:pStyle w:val="a4"/>
      <w:framePr w:wrap="none"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13D67AB" w14:textId="77777777" w:rsidR="00DD0005" w:rsidRDefault="00DD0005" w:rsidP="00DD000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80F9" w14:textId="2F2007B5" w:rsidR="00DD0005" w:rsidRPr="00DD0005" w:rsidRDefault="00DD0005" w:rsidP="001C16CF">
    <w:pPr>
      <w:pStyle w:val="a4"/>
      <w:framePr w:wrap="none" w:vAnchor="text" w:hAnchor="margin" w:xAlign="right" w:y="1"/>
      <w:rPr>
        <w:rStyle w:val="a8"/>
        <w:rFonts w:ascii="Arial" w:hAnsi="Arial"/>
        <w:sz w:val="16"/>
        <w:szCs w:val="16"/>
      </w:rPr>
    </w:pPr>
    <w:r w:rsidRPr="00DD0005">
      <w:rPr>
        <w:rStyle w:val="a8"/>
        <w:rFonts w:ascii="Arial" w:hAnsi="Arial"/>
        <w:sz w:val="16"/>
        <w:szCs w:val="16"/>
      </w:rPr>
      <w:fldChar w:fldCharType="begin"/>
    </w:r>
    <w:r w:rsidRPr="00DD0005">
      <w:rPr>
        <w:rStyle w:val="a8"/>
        <w:rFonts w:ascii="Arial" w:hAnsi="Arial"/>
        <w:sz w:val="16"/>
        <w:szCs w:val="16"/>
      </w:rPr>
      <w:instrText xml:space="preserve">PAGE  </w:instrText>
    </w:r>
    <w:r w:rsidRPr="00DD0005">
      <w:rPr>
        <w:rStyle w:val="a8"/>
        <w:rFonts w:ascii="Arial" w:hAnsi="Arial"/>
        <w:sz w:val="16"/>
        <w:szCs w:val="16"/>
      </w:rPr>
      <w:fldChar w:fldCharType="separate"/>
    </w:r>
    <w:r w:rsidR="003B0426">
      <w:rPr>
        <w:rStyle w:val="a8"/>
        <w:rFonts w:ascii="Arial" w:hAnsi="Arial"/>
        <w:noProof/>
        <w:sz w:val="16"/>
        <w:szCs w:val="16"/>
      </w:rPr>
      <w:t>7</w:t>
    </w:r>
    <w:r w:rsidRPr="00DD0005">
      <w:rPr>
        <w:rStyle w:val="a8"/>
        <w:rFonts w:ascii="Arial" w:hAnsi="Arial"/>
        <w:sz w:val="16"/>
        <w:szCs w:val="16"/>
      </w:rPr>
      <w:fldChar w:fldCharType="end"/>
    </w:r>
  </w:p>
  <w:p w14:paraId="33B08E46" w14:textId="77777777" w:rsidR="00DD0005" w:rsidRPr="00DD0005" w:rsidRDefault="00DD0005" w:rsidP="00DD0005">
    <w:pPr>
      <w:pStyle w:val="a4"/>
      <w:ind w:right="360"/>
      <w:rPr>
        <w:rFonts w:ascii="Arial" w:hAnsi="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946BD" w14:textId="4F6C1892" w:rsidR="005143EF" w:rsidRPr="00F06B98" w:rsidRDefault="005143EF" w:rsidP="00886448">
    <w:pPr>
      <w:pStyle w:val="a4"/>
      <w:spacing w:line="240" w:lineRule="exact"/>
      <w:ind w:right="360"/>
      <w:rPr>
        <w:rFonts w:ascii="Verdana" w:hAnsi="Verdana"/>
        <w:sz w:val="16"/>
      </w:rPr>
    </w:pPr>
    <w:r w:rsidRPr="00F06B98">
      <w:rPr>
        <w:rFonts w:ascii="Verdana" w:hAnsi="Verdana"/>
        <w:sz w:val="16"/>
      </w:rPr>
      <w:t>4 Engineering Drive 4, Singapore 1175</w:t>
    </w:r>
    <w:r w:rsidR="003F17CA">
      <w:rPr>
        <w:rFonts w:ascii="Verdana" w:hAnsi="Verdana"/>
        <w:sz w:val="16"/>
      </w:rPr>
      <w:t>85</w:t>
    </w:r>
  </w:p>
  <w:p w14:paraId="3B3BAE6E" w14:textId="7436FC38" w:rsidR="005143EF" w:rsidRPr="00F06B98" w:rsidRDefault="00737ED4" w:rsidP="005143EF">
    <w:pPr>
      <w:pStyle w:val="a4"/>
      <w:spacing w:line="240" w:lineRule="exact"/>
      <w:rPr>
        <w:rFonts w:ascii="Verdana" w:hAnsi="Verdana"/>
        <w:sz w:val="16"/>
      </w:rPr>
    </w:pPr>
    <w:r>
      <w:rPr>
        <w:rFonts w:ascii="Verdana" w:hAnsi="Verdana"/>
        <w:sz w:val="16"/>
      </w:rPr>
      <w:t>Tel: +65</w:t>
    </w:r>
    <w:r w:rsidR="005143EF" w:rsidRPr="00F06B98">
      <w:rPr>
        <w:rFonts w:ascii="Verdana" w:hAnsi="Verdana"/>
        <w:sz w:val="16"/>
      </w:rPr>
      <w:t xml:space="preserve"> 6</w:t>
    </w:r>
    <w:r w:rsidR="00482C6A" w:rsidRPr="00F06B98">
      <w:rPr>
        <w:rFonts w:ascii="Verdana" w:hAnsi="Verdana"/>
        <w:sz w:val="16"/>
      </w:rPr>
      <w:t>516</w:t>
    </w:r>
    <w:r>
      <w:rPr>
        <w:rFonts w:ascii="Verdana" w:hAnsi="Verdana"/>
        <w:sz w:val="16"/>
      </w:rPr>
      <w:t xml:space="preserve"> </w:t>
    </w:r>
    <w:r w:rsidR="003F17CA">
      <w:rPr>
        <w:rFonts w:ascii="Verdana" w:hAnsi="Verdana"/>
        <w:sz w:val="16"/>
      </w:rPr>
      <w:t>2186</w:t>
    </w:r>
    <w:r>
      <w:rPr>
        <w:rFonts w:ascii="Verdana" w:hAnsi="Verdana"/>
        <w:sz w:val="16"/>
      </w:rPr>
      <w:t xml:space="preserve"> Fax: </w:t>
    </w:r>
    <w:r w:rsidR="002C6FBC">
      <w:rPr>
        <w:rFonts w:ascii="Verdana" w:hAnsi="Verdana"/>
        <w:sz w:val="16"/>
      </w:rPr>
      <w:t>+</w:t>
    </w:r>
    <w:r>
      <w:rPr>
        <w:rFonts w:ascii="Verdana" w:hAnsi="Verdana"/>
        <w:sz w:val="16"/>
      </w:rPr>
      <w:t>65</w:t>
    </w:r>
    <w:r w:rsidR="005143EF" w:rsidRPr="00F06B98">
      <w:rPr>
        <w:rFonts w:ascii="Verdana" w:hAnsi="Verdana"/>
        <w:sz w:val="16"/>
      </w:rPr>
      <w:t xml:space="preserve"> 6779 1936</w:t>
    </w:r>
  </w:p>
  <w:p w14:paraId="7B9F8FC5" w14:textId="04BAA96C" w:rsidR="005143EF" w:rsidRPr="00F06B98" w:rsidRDefault="003F17CA" w:rsidP="005143EF">
    <w:pPr>
      <w:pStyle w:val="a4"/>
      <w:spacing w:line="240" w:lineRule="exact"/>
      <w:rPr>
        <w:rFonts w:ascii="Verdana" w:hAnsi="Verdana"/>
        <w:sz w:val="16"/>
      </w:rPr>
    </w:pPr>
    <w:r>
      <w:rPr>
        <w:rFonts w:ascii="Verdana" w:hAnsi="Verdana"/>
        <w:sz w:val="16"/>
      </w:rPr>
      <w:t>eng.</w:t>
    </w:r>
    <w:r w:rsidR="00482C6A" w:rsidRPr="00F06B98">
      <w:rPr>
        <w:rFonts w:ascii="Verdana" w:hAnsi="Verdana"/>
        <w:sz w:val="16"/>
      </w:rPr>
      <w:t>nus.edu.sg</w:t>
    </w:r>
    <w:r>
      <w:rPr>
        <w:rFonts w:ascii="Verdana" w:hAnsi="Verdana"/>
        <w:sz w:val="16"/>
      </w:rPr>
      <w:t>/</w:t>
    </w:r>
    <w:proofErr w:type="spellStart"/>
    <w:r>
      <w:rPr>
        <w:rFonts w:ascii="Verdana" w:hAnsi="Verdana"/>
        <w:sz w:val="16"/>
      </w:rPr>
      <w:t>chbe</w:t>
    </w:r>
    <w:proofErr w:type="spellEnd"/>
  </w:p>
  <w:p w14:paraId="335B624B" w14:textId="615A3DC6" w:rsidR="00886448" w:rsidRPr="00886448" w:rsidRDefault="00886448" w:rsidP="00DD0005">
    <w:pPr>
      <w:pStyle w:val="a4"/>
      <w:framePr w:h="407" w:hRule="exact" w:wrap="none" w:vAnchor="text" w:hAnchor="page" w:x="11062" w:y="57"/>
      <w:rPr>
        <w:rStyle w:val="a8"/>
        <w:rFonts w:ascii="Arial" w:hAnsi="Arial"/>
        <w:sz w:val="16"/>
        <w:szCs w:val="16"/>
      </w:rPr>
    </w:pPr>
    <w:r w:rsidRPr="00886448">
      <w:rPr>
        <w:rStyle w:val="a8"/>
        <w:rFonts w:ascii="Arial" w:hAnsi="Arial"/>
        <w:sz w:val="16"/>
        <w:szCs w:val="16"/>
      </w:rPr>
      <w:fldChar w:fldCharType="begin"/>
    </w:r>
    <w:r w:rsidRPr="00886448">
      <w:rPr>
        <w:rStyle w:val="a8"/>
        <w:rFonts w:ascii="Arial" w:hAnsi="Arial"/>
        <w:sz w:val="16"/>
        <w:szCs w:val="16"/>
      </w:rPr>
      <w:instrText xml:space="preserve">PAGE  </w:instrText>
    </w:r>
    <w:r w:rsidRPr="00886448">
      <w:rPr>
        <w:rStyle w:val="a8"/>
        <w:rFonts w:ascii="Arial" w:hAnsi="Arial"/>
        <w:sz w:val="16"/>
        <w:szCs w:val="16"/>
      </w:rPr>
      <w:fldChar w:fldCharType="separate"/>
    </w:r>
    <w:r w:rsidR="003B0426">
      <w:rPr>
        <w:rStyle w:val="a8"/>
        <w:rFonts w:ascii="Arial" w:hAnsi="Arial"/>
        <w:noProof/>
        <w:sz w:val="16"/>
        <w:szCs w:val="16"/>
      </w:rPr>
      <w:t>1</w:t>
    </w:r>
    <w:r w:rsidRPr="00886448">
      <w:rPr>
        <w:rStyle w:val="a8"/>
        <w:rFonts w:ascii="Arial" w:hAnsi="Arial"/>
        <w:sz w:val="16"/>
        <w:szCs w:val="16"/>
      </w:rPr>
      <w:fldChar w:fldCharType="end"/>
    </w:r>
  </w:p>
  <w:p w14:paraId="53D6961C" w14:textId="77777777" w:rsidR="00482C6A" w:rsidRPr="00482C6A" w:rsidRDefault="00482C6A" w:rsidP="005143EF">
    <w:pPr>
      <w:pStyle w:val="a4"/>
      <w:spacing w:line="240" w:lineRule="exact"/>
      <w:rPr>
        <w:rFonts w:ascii="Verdana" w:hAnsi="Verdana"/>
        <w:bCs/>
        <w:i/>
        <w:sz w:val="14"/>
        <w:szCs w:val="14"/>
      </w:rPr>
    </w:pPr>
    <w:r w:rsidRPr="00482C6A">
      <w:rPr>
        <w:rFonts w:ascii="Verdana" w:hAnsi="Verdana"/>
        <w:bCs/>
        <w:i/>
        <w:sz w:val="14"/>
        <w:szCs w:val="14"/>
      </w:rPr>
      <w:t>Company Registration No: 200604346E</w:t>
    </w:r>
  </w:p>
  <w:p w14:paraId="6A499938" w14:textId="77777777" w:rsidR="00556242" w:rsidRDefault="00556242">
    <w:pPr>
      <w:pStyle w:val="a4"/>
      <w:spacing w:line="24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8246B" w14:textId="77777777" w:rsidR="00B8195B" w:rsidRDefault="00B8195B">
      <w:r>
        <w:separator/>
      </w:r>
    </w:p>
  </w:footnote>
  <w:footnote w:type="continuationSeparator" w:id="0">
    <w:p w14:paraId="118AA58E" w14:textId="77777777" w:rsidR="00B8195B" w:rsidRDefault="00B819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38207" w14:textId="57D95C92" w:rsidR="00A1533A" w:rsidRDefault="00637DE9">
    <w:pPr>
      <w:pStyle w:val="a3"/>
    </w:pPr>
    <w:r>
      <w:rPr>
        <w:noProof/>
        <w:lang w:eastAsia="zh-CN"/>
      </w:rPr>
      <w:drawing>
        <wp:anchor distT="0" distB="0" distL="114300" distR="114300" simplePos="0" relativeHeight="251660288" behindDoc="0" locked="0" layoutInCell="1" allowOverlap="0" wp14:anchorId="48C14453" wp14:editId="565C1FFE">
          <wp:simplePos x="0" y="0"/>
          <wp:positionH relativeFrom="column">
            <wp:posOffset>5002042</wp:posOffset>
          </wp:positionH>
          <wp:positionV relativeFrom="page">
            <wp:posOffset>228698</wp:posOffset>
          </wp:positionV>
          <wp:extent cx="1200150" cy="542925"/>
          <wp:effectExtent l="0" t="0" r="0" b="0"/>
          <wp:wrapNone/>
          <wp:docPr id="7" name="Picture 4" descr="nus_logo_black_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us_logo_black_4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9AB70" w14:textId="78E07F0E" w:rsidR="00556242" w:rsidRDefault="00CC386F" w:rsidP="001F33EB">
    <w:pPr>
      <w:pStyle w:val="a3"/>
      <w:spacing w:line="240" w:lineRule="exact"/>
      <w:ind w:right="-2"/>
    </w:pPr>
    <w:r>
      <w:rPr>
        <w:noProof/>
        <w:lang w:eastAsia="zh-CN"/>
      </w:rPr>
      <w:drawing>
        <wp:anchor distT="0" distB="0" distL="114300" distR="114300" simplePos="0" relativeHeight="251658240" behindDoc="0" locked="0" layoutInCell="1" allowOverlap="0" wp14:anchorId="484FF80E" wp14:editId="2BFB0C04">
          <wp:simplePos x="0" y="0"/>
          <wp:positionH relativeFrom="column">
            <wp:posOffset>5002970</wp:posOffset>
          </wp:positionH>
          <wp:positionV relativeFrom="page">
            <wp:posOffset>234315</wp:posOffset>
          </wp:positionV>
          <wp:extent cx="1200150" cy="542925"/>
          <wp:effectExtent l="0" t="0" r="0" b="0"/>
          <wp:wrapNone/>
          <wp:docPr id="5" name="Picture 4" descr="nus_logo_black_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us_logo_black_4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7216" behindDoc="0" locked="0" layoutInCell="1" allowOverlap="1" wp14:anchorId="3EEBFBCA" wp14:editId="07D41A23">
              <wp:simplePos x="0" y="0"/>
              <wp:positionH relativeFrom="column">
                <wp:posOffset>6492875</wp:posOffset>
              </wp:positionH>
              <wp:positionV relativeFrom="paragraph">
                <wp:posOffset>889635</wp:posOffset>
              </wp:positionV>
              <wp:extent cx="281940" cy="1409700"/>
              <wp:effectExtent l="0" t="0" r="22860" b="3810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4097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98C0B" id="Rectangle 26" o:spid="_x0000_s1026" style="position:absolute;left:0;text-align:left;margin-left:511.25pt;margin-top:70.05pt;width:22.2pt;height:1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O4HwIAAD0EAAAOAAAAZHJzL2Uyb0RvYy54bWysU9tuEzEQfUfiHyy/k70oaZtVNlWVEoRU&#10;oKLwAY7Xm7XweszYySZ8PWNvGlJ4QQg/WB7P+PjMmZnF7aE3bK/Qa7A1LyY5Z8pKaLTd1vzrl/Wb&#10;G858ELYRBqyq+VF5frt8/WoxuEqV0IFpFDICsb4aXM27EFyVZV52qhd+Ak5ZcraAvQhk4jZrUAyE&#10;3puszPOrbABsHIJU3tPt/ejky4TftkqGT23rVWCm5sQtpB3Tvol7tlyIaovCdVqeaIh/YNELbenT&#10;M9S9CILtUP8B1WuJ4KENEwl9Bm2rpUo5UDZF/ls2T51wKuVC4nh3lsn/P1j5cf+ITDc1LzmzoqcS&#10;fSbRhN0axcqrqM/gfEVhT+4RY4bePYD85pmFVUdh6g4Rhk6JhlgVMT578SAanp6yzfABGoIXuwBJ&#10;qkOLfQQkEdghVeR4rog6BCbpsrwp5lOqmyRXMc3n13kqWSaq59cOfXinoGfxUHMk8gld7B98iGxE&#10;9RyS2IPRzVobkwzcblYG2V5Qd6zTSglQkpdhxrKh5vNZOUvIL3z+7yB6HajNje5rfpPHNTZelO2t&#10;bVITBqHNeCbKxp50jNKNJdhAcyQZEcYeppmjQwf4g7OB+rfm/vtOoOLMvLdUinkxjcKFZExn1yUZ&#10;eOnZXHqElQRV88DZeFyFcUh2DvW2o5+KlLuFOypfq5OysbQjqxNZ6tEk+Gme4hBc2inq19QvfwIA&#10;AP//AwBQSwMEFAAGAAgAAAAhAMxn1HjgAAAADQEAAA8AAABkcnMvZG93bnJldi54bWxMj8tOwzAQ&#10;RfdI/IM1SOyonVCiEuJUUILYsCgt7Kf2kET4EcVum/L1uCvYzdUc3TlTLSdr2IHG0HsnIZsJYOSU&#10;171rJXxsX24WwEJEp9F4RxJOFGBZX15UWGp/dO902MSWpRIXSpTQxTiUnAfVkcUw8wO5tPvyo8WY&#10;4thyPeIxlVvDcyEKbrF36UKHA606Ut+bvZWwRnxe/7wq9dSc3uYNrT4b8kbK66vp8QFYpCn+wXDW&#10;T+pQJ6ed3zsdmElZ5PldYtM0FxmwMyKK4h7YTsJtkWfA64r//6L+BQAA//8DAFBLAQItABQABgAI&#10;AAAAIQC2gziS/gAAAOEBAAATAAAAAAAAAAAAAAAAAAAAAABbQ29udGVudF9UeXBlc10ueG1sUEsB&#10;Ai0AFAAGAAgAAAAhADj9If/WAAAAlAEAAAsAAAAAAAAAAAAAAAAALwEAAF9yZWxzLy5yZWxzUEsB&#10;Ai0AFAAGAAgAAAAhAERgU7gfAgAAPQQAAA4AAAAAAAAAAAAAAAAALgIAAGRycy9lMm9Eb2MueG1s&#10;UEsBAi0AFAAGAAgAAAAhAMxn1HjgAAAADQEAAA8AAAAAAAAAAAAAAAAAeQQAAGRycy9kb3ducmV2&#10;LnhtbFBLBQYAAAAABAAEAPMAAACGBQAAAAA=&#10;" strokecolor="white"/>
          </w:pict>
        </mc:Fallback>
      </mc:AlternateContent>
    </w:r>
    <w:r w:rsidR="00556242">
      <w:rPr>
        <w:rFonts w:ascii="Verdana" w:hAnsi="Verdana"/>
        <w:b/>
        <w:bCs/>
        <w:sz w:val="16"/>
      </w:rPr>
      <w:t>Faculty of Engineering</w:t>
    </w:r>
    <w:r w:rsidR="00556242">
      <w:rPr>
        <w:rFonts w:ascii="Verdana" w:hAnsi="Verdana"/>
        <w:sz w:val="16"/>
      </w:rPr>
      <w:br/>
      <w:t xml:space="preserve">Department of Chemical and </w:t>
    </w:r>
    <w:r w:rsidR="003F17CA">
      <w:rPr>
        <w:rFonts w:ascii="Verdana" w:hAnsi="Verdana"/>
        <w:sz w:val="16"/>
      </w:rPr>
      <w:t>Biomolecular</w:t>
    </w:r>
    <w:r w:rsidR="00556242">
      <w:rPr>
        <w:rFonts w:ascii="Verdana" w:hAnsi="Verdana"/>
        <w:sz w:val="16"/>
      </w:rPr>
      <w:t xml:space="preserve"> Engineering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73574"/>
    <w:multiLevelType w:val="hybridMultilevel"/>
    <w:tmpl w:val="AFD0503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32732940"/>
    <w:multiLevelType w:val="multilevel"/>
    <w:tmpl w:val="59125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3A"/>
    <w:rsid w:val="000020C9"/>
    <w:rsid w:val="00002939"/>
    <w:rsid w:val="00005529"/>
    <w:rsid w:val="00027C27"/>
    <w:rsid w:val="0007576A"/>
    <w:rsid w:val="00087E5B"/>
    <w:rsid w:val="000920D6"/>
    <w:rsid w:val="00092FFE"/>
    <w:rsid w:val="000C250F"/>
    <w:rsid w:val="000D5021"/>
    <w:rsid w:val="000E2A8B"/>
    <w:rsid w:val="00126D3E"/>
    <w:rsid w:val="00154C90"/>
    <w:rsid w:val="001735FC"/>
    <w:rsid w:val="001A4C7F"/>
    <w:rsid w:val="001B54CA"/>
    <w:rsid w:val="001B5AF1"/>
    <w:rsid w:val="001C16CF"/>
    <w:rsid w:val="001E16C8"/>
    <w:rsid w:val="001E35CA"/>
    <w:rsid w:val="001E4F28"/>
    <w:rsid w:val="001F2BB8"/>
    <w:rsid w:val="001F33EB"/>
    <w:rsid w:val="002059B4"/>
    <w:rsid w:val="00214BAA"/>
    <w:rsid w:val="00250A73"/>
    <w:rsid w:val="00264603"/>
    <w:rsid w:val="00275370"/>
    <w:rsid w:val="002A5FD1"/>
    <w:rsid w:val="002B175E"/>
    <w:rsid w:val="002C6FBC"/>
    <w:rsid w:val="002E4746"/>
    <w:rsid w:val="002E4899"/>
    <w:rsid w:val="002F1933"/>
    <w:rsid w:val="002F4A00"/>
    <w:rsid w:val="00303FED"/>
    <w:rsid w:val="00314325"/>
    <w:rsid w:val="00324D58"/>
    <w:rsid w:val="00326DCD"/>
    <w:rsid w:val="00375EE7"/>
    <w:rsid w:val="00380044"/>
    <w:rsid w:val="003849FF"/>
    <w:rsid w:val="00390C80"/>
    <w:rsid w:val="00391277"/>
    <w:rsid w:val="00391326"/>
    <w:rsid w:val="003A0C47"/>
    <w:rsid w:val="003A785F"/>
    <w:rsid w:val="003B0426"/>
    <w:rsid w:val="003D4297"/>
    <w:rsid w:val="003F17CA"/>
    <w:rsid w:val="00415229"/>
    <w:rsid w:val="004220FB"/>
    <w:rsid w:val="00472AF1"/>
    <w:rsid w:val="00482C6A"/>
    <w:rsid w:val="004A3AA3"/>
    <w:rsid w:val="004C1F2A"/>
    <w:rsid w:val="004F0C38"/>
    <w:rsid w:val="005143EF"/>
    <w:rsid w:val="00514996"/>
    <w:rsid w:val="00556242"/>
    <w:rsid w:val="00564F96"/>
    <w:rsid w:val="005A016B"/>
    <w:rsid w:val="005A04CF"/>
    <w:rsid w:val="005E02A2"/>
    <w:rsid w:val="00632E8E"/>
    <w:rsid w:val="00637DE9"/>
    <w:rsid w:val="00662472"/>
    <w:rsid w:val="00667302"/>
    <w:rsid w:val="0067552D"/>
    <w:rsid w:val="006C3E9E"/>
    <w:rsid w:val="006E3663"/>
    <w:rsid w:val="006F0BCA"/>
    <w:rsid w:val="00703DFA"/>
    <w:rsid w:val="0071739E"/>
    <w:rsid w:val="00737ED4"/>
    <w:rsid w:val="00741E6B"/>
    <w:rsid w:val="007A4484"/>
    <w:rsid w:val="007B1ADE"/>
    <w:rsid w:val="007E79EE"/>
    <w:rsid w:val="0083142D"/>
    <w:rsid w:val="008608BF"/>
    <w:rsid w:val="00886448"/>
    <w:rsid w:val="008876F8"/>
    <w:rsid w:val="008F6DB7"/>
    <w:rsid w:val="00920F80"/>
    <w:rsid w:val="00935A33"/>
    <w:rsid w:val="00946546"/>
    <w:rsid w:val="00951303"/>
    <w:rsid w:val="009553B1"/>
    <w:rsid w:val="00962F6A"/>
    <w:rsid w:val="009A20A4"/>
    <w:rsid w:val="009A7DC1"/>
    <w:rsid w:val="009B5C57"/>
    <w:rsid w:val="009B7093"/>
    <w:rsid w:val="009C36E8"/>
    <w:rsid w:val="009D6D87"/>
    <w:rsid w:val="009F6B76"/>
    <w:rsid w:val="00A00EB3"/>
    <w:rsid w:val="00A022FB"/>
    <w:rsid w:val="00A1533A"/>
    <w:rsid w:val="00A51EE9"/>
    <w:rsid w:val="00A574E4"/>
    <w:rsid w:val="00AB107B"/>
    <w:rsid w:val="00AB3AAB"/>
    <w:rsid w:val="00AC092C"/>
    <w:rsid w:val="00AE02CA"/>
    <w:rsid w:val="00AE6CDA"/>
    <w:rsid w:val="00AF211E"/>
    <w:rsid w:val="00AF5882"/>
    <w:rsid w:val="00B17CD3"/>
    <w:rsid w:val="00B62FA4"/>
    <w:rsid w:val="00B66FBF"/>
    <w:rsid w:val="00B8195B"/>
    <w:rsid w:val="00B9117A"/>
    <w:rsid w:val="00B91D68"/>
    <w:rsid w:val="00B93B63"/>
    <w:rsid w:val="00BC6809"/>
    <w:rsid w:val="00C2243C"/>
    <w:rsid w:val="00C24E34"/>
    <w:rsid w:val="00C754A4"/>
    <w:rsid w:val="00CB0AED"/>
    <w:rsid w:val="00CB6AF7"/>
    <w:rsid w:val="00CC386F"/>
    <w:rsid w:val="00CF6695"/>
    <w:rsid w:val="00D06D8D"/>
    <w:rsid w:val="00D12022"/>
    <w:rsid w:val="00D34221"/>
    <w:rsid w:val="00D474BE"/>
    <w:rsid w:val="00D64ACD"/>
    <w:rsid w:val="00D84AE5"/>
    <w:rsid w:val="00DA2C3A"/>
    <w:rsid w:val="00DC633B"/>
    <w:rsid w:val="00DC66EC"/>
    <w:rsid w:val="00DD0005"/>
    <w:rsid w:val="00E157BF"/>
    <w:rsid w:val="00E30A55"/>
    <w:rsid w:val="00E378B0"/>
    <w:rsid w:val="00EC15E2"/>
    <w:rsid w:val="00EE5735"/>
    <w:rsid w:val="00F06B98"/>
    <w:rsid w:val="00F206CE"/>
    <w:rsid w:val="00F22966"/>
    <w:rsid w:val="00F2494F"/>
    <w:rsid w:val="00F53463"/>
    <w:rsid w:val="00F647E0"/>
    <w:rsid w:val="00F700AE"/>
    <w:rsid w:val="00FA131D"/>
    <w:rsid w:val="00FE4E4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D8C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ta-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60" w:lineRule="exact"/>
    </w:pPr>
    <w:rPr>
      <w:sz w:val="22"/>
      <w:szCs w:val="24"/>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character" w:styleId="a5">
    <w:name w:val="Hyperlink"/>
    <w:rsid w:val="007A4484"/>
    <w:rPr>
      <w:color w:val="0000FF"/>
      <w:u w:val="single"/>
    </w:rPr>
  </w:style>
  <w:style w:type="paragraph" w:styleId="a6">
    <w:name w:val="Balloon Text"/>
    <w:basedOn w:val="a"/>
    <w:link w:val="a7"/>
    <w:rsid w:val="00C2243C"/>
    <w:pPr>
      <w:spacing w:line="240" w:lineRule="auto"/>
    </w:pPr>
    <w:rPr>
      <w:rFonts w:ascii="Segoe UI" w:hAnsi="Segoe UI" w:cs="Segoe UI"/>
      <w:sz w:val="18"/>
      <w:szCs w:val="18"/>
    </w:rPr>
  </w:style>
  <w:style w:type="character" w:customStyle="1" w:styleId="a7">
    <w:name w:val="批注框文本 字符"/>
    <w:link w:val="a6"/>
    <w:rsid w:val="00C2243C"/>
    <w:rPr>
      <w:rFonts w:ascii="Segoe UI" w:hAnsi="Segoe UI" w:cs="Segoe UI"/>
      <w:sz w:val="18"/>
      <w:szCs w:val="18"/>
      <w:lang w:eastAsia="en-US"/>
    </w:rPr>
  </w:style>
  <w:style w:type="character" w:styleId="a8">
    <w:name w:val="page number"/>
    <w:basedOn w:val="a0"/>
    <w:rsid w:val="00886448"/>
  </w:style>
  <w:style w:type="paragraph" w:styleId="a9">
    <w:name w:val="List Paragraph"/>
    <w:basedOn w:val="a"/>
    <w:uiPriority w:val="34"/>
    <w:qFormat/>
    <w:rsid w:val="004C1F2A"/>
    <w:pPr>
      <w:spacing w:line="240" w:lineRule="auto"/>
      <w:ind w:left="720"/>
      <w:contextualSpacing/>
    </w:pPr>
    <w:rPr>
      <w:rFonts w:ascii="Calibri" w:eastAsiaTheme="minorHAnsi" w:hAnsi="Calibri" w:cs="Calibri"/>
      <w:szCs w:val="22"/>
      <w:lang w:val="en-SG" w:eastAsia="en-SG"/>
    </w:rPr>
  </w:style>
  <w:style w:type="table" w:styleId="aa">
    <w:name w:val="Table Grid"/>
    <w:basedOn w:val="a1"/>
    <w:uiPriority w:val="39"/>
    <w:rsid w:val="004C1F2A"/>
    <w:rPr>
      <w:rFonts w:asciiTheme="minorHAnsi" w:eastAsiaTheme="minorHAnsi" w:hAnsiTheme="minorHAnsi" w:cstheme="minorBidi"/>
      <w:sz w:val="22"/>
      <w:szCs w:val="22"/>
      <w:lang w:val="en-S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D12022"/>
    <w:pPr>
      <w:spacing w:before="100" w:beforeAutospacing="1" w:after="100" w:afterAutospacing="1" w:line="240" w:lineRule="auto"/>
    </w:pPr>
    <w:rPr>
      <w:rFonts w:eastAsia="PMingLiU"/>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49865">
      <w:bodyDiv w:val="1"/>
      <w:marLeft w:val="0"/>
      <w:marRight w:val="0"/>
      <w:marTop w:val="0"/>
      <w:marBottom w:val="0"/>
      <w:divBdr>
        <w:top w:val="none" w:sz="0" w:space="0" w:color="auto"/>
        <w:left w:val="none" w:sz="0" w:space="0" w:color="auto"/>
        <w:bottom w:val="none" w:sz="0" w:space="0" w:color="auto"/>
        <w:right w:val="none" w:sz="0" w:space="0" w:color="auto"/>
      </w:divBdr>
    </w:div>
    <w:div w:id="273514457">
      <w:bodyDiv w:val="1"/>
      <w:marLeft w:val="0"/>
      <w:marRight w:val="0"/>
      <w:marTop w:val="0"/>
      <w:marBottom w:val="0"/>
      <w:divBdr>
        <w:top w:val="none" w:sz="0" w:space="0" w:color="auto"/>
        <w:left w:val="none" w:sz="0" w:space="0" w:color="auto"/>
        <w:bottom w:val="none" w:sz="0" w:space="0" w:color="auto"/>
        <w:right w:val="none" w:sz="0" w:space="0" w:color="auto"/>
      </w:divBdr>
    </w:div>
    <w:div w:id="386880894">
      <w:bodyDiv w:val="1"/>
      <w:marLeft w:val="0"/>
      <w:marRight w:val="0"/>
      <w:marTop w:val="0"/>
      <w:marBottom w:val="0"/>
      <w:divBdr>
        <w:top w:val="none" w:sz="0" w:space="0" w:color="auto"/>
        <w:left w:val="none" w:sz="0" w:space="0" w:color="auto"/>
        <w:bottom w:val="none" w:sz="0" w:space="0" w:color="auto"/>
        <w:right w:val="none" w:sz="0" w:space="0" w:color="auto"/>
      </w:divBdr>
    </w:div>
    <w:div w:id="407652232">
      <w:bodyDiv w:val="1"/>
      <w:marLeft w:val="0"/>
      <w:marRight w:val="0"/>
      <w:marTop w:val="0"/>
      <w:marBottom w:val="0"/>
      <w:divBdr>
        <w:top w:val="none" w:sz="0" w:space="0" w:color="auto"/>
        <w:left w:val="none" w:sz="0" w:space="0" w:color="auto"/>
        <w:bottom w:val="none" w:sz="0" w:space="0" w:color="auto"/>
        <w:right w:val="none" w:sz="0" w:space="0" w:color="auto"/>
      </w:divBdr>
    </w:div>
    <w:div w:id="552356062">
      <w:bodyDiv w:val="1"/>
      <w:marLeft w:val="0"/>
      <w:marRight w:val="0"/>
      <w:marTop w:val="0"/>
      <w:marBottom w:val="0"/>
      <w:divBdr>
        <w:top w:val="none" w:sz="0" w:space="0" w:color="auto"/>
        <w:left w:val="none" w:sz="0" w:space="0" w:color="auto"/>
        <w:bottom w:val="none" w:sz="0" w:space="0" w:color="auto"/>
        <w:right w:val="none" w:sz="0" w:space="0" w:color="auto"/>
      </w:divBdr>
    </w:div>
    <w:div w:id="884833996">
      <w:bodyDiv w:val="1"/>
      <w:marLeft w:val="0"/>
      <w:marRight w:val="0"/>
      <w:marTop w:val="0"/>
      <w:marBottom w:val="0"/>
      <w:divBdr>
        <w:top w:val="none" w:sz="0" w:space="0" w:color="auto"/>
        <w:left w:val="none" w:sz="0" w:space="0" w:color="auto"/>
        <w:bottom w:val="none" w:sz="0" w:space="0" w:color="auto"/>
        <w:right w:val="none" w:sz="0" w:space="0" w:color="auto"/>
      </w:divBdr>
    </w:div>
    <w:div w:id="1145582251">
      <w:bodyDiv w:val="1"/>
      <w:marLeft w:val="0"/>
      <w:marRight w:val="0"/>
      <w:marTop w:val="0"/>
      <w:marBottom w:val="0"/>
      <w:divBdr>
        <w:top w:val="none" w:sz="0" w:space="0" w:color="auto"/>
        <w:left w:val="none" w:sz="0" w:space="0" w:color="auto"/>
        <w:bottom w:val="none" w:sz="0" w:space="0" w:color="auto"/>
        <w:right w:val="none" w:sz="0" w:space="0" w:color="auto"/>
      </w:divBdr>
    </w:div>
    <w:div w:id="1306659716">
      <w:bodyDiv w:val="1"/>
      <w:marLeft w:val="0"/>
      <w:marRight w:val="0"/>
      <w:marTop w:val="0"/>
      <w:marBottom w:val="0"/>
      <w:divBdr>
        <w:top w:val="none" w:sz="0" w:space="0" w:color="auto"/>
        <w:left w:val="none" w:sz="0" w:space="0" w:color="auto"/>
        <w:bottom w:val="none" w:sz="0" w:space="0" w:color="auto"/>
        <w:right w:val="none" w:sz="0" w:space="0" w:color="auto"/>
      </w:divBdr>
    </w:div>
    <w:div w:id="1480611316">
      <w:bodyDiv w:val="1"/>
      <w:marLeft w:val="0"/>
      <w:marRight w:val="0"/>
      <w:marTop w:val="0"/>
      <w:marBottom w:val="0"/>
      <w:divBdr>
        <w:top w:val="none" w:sz="0" w:space="0" w:color="auto"/>
        <w:left w:val="none" w:sz="0" w:space="0" w:color="auto"/>
        <w:bottom w:val="none" w:sz="0" w:space="0" w:color="auto"/>
        <w:right w:val="none" w:sz="0" w:space="0" w:color="auto"/>
      </w:divBdr>
    </w:div>
    <w:div w:id="1552957590">
      <w:bodyDiv w:val="1"/>
      <w:marLeft w:val="0"/>
      <w:marRight w:val="0"/>
      <w:marTop w:val="0"/>
      <w:marBottom w:val="0"/>
      <w:divBdr>
        <w:top w:val="none" w:sz="0" w:space="0" w:color="auto"/>
        <w:left w:val="none" w:sz="0" w:space="0" w:color="auto"/>
        <w:bottom w:val="none" w:sz="0" w:space="0" w:color="auto"/>
        <w:right w:val="none" w:sz="0" w:space="0" w:color="auto"/>
      </w:divBdr>
    </w:div>
    <w:div w:id="1662078466">
      <w:bodyDiv w:val="1"/>
      <w:marLeft w:val="0"/>
      <w:marRight w:val="0"/>
      <w:marTop w:val="0"/>
      <w:marBottom w:val="0"/>
      <w:divBdr>
        <w:top w:val="none" w:sz="0" w:space="0" w:color="auto"/>
        <w:left w:val="none" w:sz="0" w:space="0" w:color="auto"/>
        <w:bottom w:val="none" w:sz="0" w:space="0" w:color="auto"/>
        <w:right w:val="none" w:sz="0" w:space="0" w:color="auto"/>
      </w:divBdr>
    </w:div>
    <w:div w:id="167395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ng.nus.edu.sg/chbe/staff/cheyk/" TargetMode="External"/><Relationship Id="rId18" Type="http://schemas.openxmlformats.org/officeDocument/2006/relationships/hyperlink" Target="https://www.eng.nus.edu.sg/chbe/staff/chesakk/" TargetMode="External"/><Relationship Id="rId26" Type="http://schemas.openxmlformats.org/officeDocument/2006/relationships/hyperlink" Target="https://www.eng.nus.edu.sg/chbe/staff/cheltwd/" TargetMode="External"/><Relationship Id="rId39" Type="http://schemas.openxmlformats.org/officeDocument/2006/relationships/footer" Target="footer1.xml"/><Relationship Id="rId21" Type="http://schemas.openxmlformats.org/officeDocument/2006/relationships/image" Target="media/image2.jpeg"/><Relationship Id="rId34" Type="http://schemas.openxmlformats.org/officeDocument/2006/relationships/hyperlink" Target="https://www.eng.nus.edu.sg/chbe/staff/chezkg/"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ng.nus.edu.sg/chbe/staff/chezkg/" TargetMode="External"/><Relationship Id="rId20" Type="http://schemas.openxmlformats.org/officeDocument/2006/relationships/hyperlink" Target="https://www.eng.nus.edu.sg/chbe/staff/sin-siang-meng-ivan/" TargetMode="External"/><Relationship Id="rId29" Type="http://schemas.openxmlformats.org/officeDocument/2006/relationships/image" Target="media/image6.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nus.edu.sg/chbe/staff/chezhao/" TargetMode="External"/><Relationship Id="rId24" Type="http://schemas.openxmlformats.org/officeDocument/2006/relationships/hyperlink" Target="https://www.eng.nus.edu.sg/chbe/staff/chezhao/" TargetMode="External"/><Relationship Id="rId32" Type="http://schemas.openxmlformats.org/officeDocument/2006/relationships/hyperlink" Target="https://www.eng.nus.edu.sg/chbe/staff/chetyw/" TargetMode="External"/><Relationship Id="rId37" Type="http://schemas.openxmlformats.org/officeDocument/2006/relationships/image" Target="media/image10.jpe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ng.nus.edu.sg/chbe/staff/chetyw/" TargetMode="External"/><Relationship Id="rId23" Type="http://schemas.openxmlformats.org/officeDocument/2006/relationships/image" Target="media/image3.jpeg"/><Relationship Id="rId28" Type="http://schemas.openxmlformats.org/officeDocument/2006/relationships/hyperlink" Target="https://www.eng.nus.edu.sg/chbe/staff/cheyk/" TargetMode="External"/><Relationship Id="rId36" Type="http://schemas.openxmlformats.org/officeDocument/2006/relationships/hyperlink" Target="https://www.eng.nus.edu.sg/chbe/staff/chelohkc/" TargetMode="External"/><Relationship Id="rId10" Type="http://schemas.openxmlformats.org/officeDocument/2006/relationships/hyperlink" Target="https://www.eng.nus.edu.sg/chbe/staff/cheyann/" TargetMode="External"/><Relationship Id="rId19" Type="http://schemas.openxmlformats.org/officeDocument/2006/relationships/image" Target="media/image1.jpeg"/><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g.nus.edu.sg/chbe/staff/sin-siang-meng-ivan/" TargetMode="External"/><Relationship Id="rId14" Type="http://schemas.openxmlformats.org/officeDocument/2006/relationships/hyperlink" Target="https://www.eng.nus.edu.sg/chbe/staff/chesaty/" TargetMode="External"/><Relationship Id="rId22" Type="http://schemas.openxmlformats.org/officeDocument/2006/relationships/hyperlink" Target="https://www.eng.nus.edu.sg/chbe/staff/cheyann/" TargetMode="External"/><Relationship Id="rId27" Type="http://schemas.openxmlformats.org/officeDocument/2006/relationships/image" Target="media/image5.jpeg"/><Relationship Id="rId30" Type="http://schemas.openxmlformats.org/officeDocument/2006/relationships/hyperlink" Target="https://www.eng.nus.edu.sg/chbe/staff/chesaty/" TargetMode="External"/><Relationship Id="rId35" Type="http://schemas.openxmlformats.org/officeDocument/2006/relationships/image" Target="media/image9.jpeg"/><Relationship Id="rId43" Type="http://schemas.openxmlformats.org/officeDocument/2006/relationships/fontTable" Target="fontTable.xml"/><Relationship Id="rId8" Type="http://schemas.openxmlformats.org/officeDocument/2006/relationships/hyperlink" Target="https://www.eng.nus.edu.sg/chbe/staff/chesakk/" TargetMode="External"/><Relationship Id="rId3" Type="http://schemas.openxmlformats.org/officeDocument/2006/relationships/styles" Target="styles.xml"/><Relationship Id="rId12" Type="http://schemas.openxmlformats.org/officeDocument/2006/relationships/hyperlink" Target="https://www.eng.nus.edu.sg/chbe/staff/cheltwd/" TargetMode="External"/><Relationship Id="rId17" Type="http://schemas.openxmlformats.org/officeDocument/2006/relationships/hyperlink" Target="https://www.eng.nus.edu.sg/chbe/staff/chelohkc/" TargetMode="External"/><Relationship Id="rId25" Type="http://schemas.openxmlformats.org/officeDocument/2006/relationships/image" Target="media/image4.jpeg"/><Relationship Id="rId33" Type="http://schemas.openxmlformats.org/officeDocument/2006/relationships/image" Target="media/image8.jpe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crsimj.NUSSTF\Desktop\lt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3BCCDA-10AA-452F-ADEA-45969EB6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lthd</Template>
  <TotalTime>0</TotalTime>
  <Pages>7</Pages>
  <Words>3330</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Template for printing on black and white letterhead</vt:lpstr>
    </vt:vector>
  </TitlesOfParts>
  <Company>National University of Singapore</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printing on black and white letterhead</dc:title>
  <dc:subject>Template for printing on black and white letterhead</dc:subject>
  <dc:creator>Microsoft Office User</dc:creator>
  <cp:keywords>Template for printing on black and white letterhead; black and white letterhead</cp:keywords>
  <dc:description/>
  <cp:lastModifiedBy>zhangwy</cp:lastModifiedBy>
  <cp:revision>2</cp:revision>
  <cp:lastPrinted>2016-10-28T01:28:00Z</cp:lastPrinted>
  <dcterms:created xsi:type="dcterms:W3CDTF">2020-05-18T02:17:00Z</dcterms:created>
  <dcterms:modified xsi:type="dcterms:W3CDTF">2020-05-18T02:17:00Z</dcterms:modified>
</cp:coreProperties>
</file>